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C17" w:rsidRPr="00A077B9" w:rsidRDefault="00320C17" w:rsidP="00320C17">
      <w:pPr>
        <w:spacing w:before="120" w:after="120" w:line="360" w:lineRule="auto"/>
        <w:jc w:val="center"/>
        <w:rPr>
          <w:rFonts w:ascii="Bookman Old Style" w:hAnsi="Bookman Old Style" w:cs="AJJGEH+TimesNewRoman"/>
          <w:b/>
          <w:color w:val="000000" w:themeColor="text1"/>
          <w:sz w:val="32"/>
        </w:rPr>
      </w:pPr>
      <w:bookmarkStart w:id="0" w:name="_GoBack"/>
      <w:bookmarkEnd w:id="0"/>
      <w:r w:rsidRPr="00A077B9">
        <w:rPr>
          <w:rFonts w:ascii="Bookman Old Style" w:hAnsi="Bookman Old Style" w:cs="AJJGEH+TimesNewRoman"/>
          <w:b/>
          <w:color w:val="000000" w:themeColor="text1"/>
          <w:sz w:val="32"/>
        </w:rPr>
        <w:t>BANGALORE ELECTRICITY SUPPLY COMPANY LIMITED</w:t>
      </w:r>
    </w:p>
    <w:p w:rsidR="00320C17" w:rsidRPr="00A077B9" w:rsidRDefault="00320C17" w:rsidP="00320C17">
      <w:pPr>
        <w:spacing w:before="120" w:after="120" w:line="360" w:lineRule="auto"/>
        <w:jc w:val="center"/>
        <w:rPr>
          <w:rFonts w:ascii="Bookman Old Style" w:hAnsi="Bookman Old Style" w:cs="AJJGEH+TimesNewRoman"/>
          <w:b/>
          <w:color w:val="000000" w:themeColor="text1"/>
          <w:sz w:val="28"/>
        </w:rPr>
      </w:pPr>
      <w:r w:rsidRPr="00A077B9">
        <w:rPr>
          <w:rFonts w:ascii="Bookman Old Style" w:hAnsi="Bookman Old Style" w:cs="AJJGEH+TimesNewRoman"/>
          <w:b/>
          <w:color w:val="000000" w:themeColor="text1"/>
          <w:sz w:val="28"/>
        </w:rPr>
        <w:t xml:space="preserve">Corporate Office, K R Circle, </w:t>
      </w:r>
    </w:p>
    <w:p w:rsidR="00320C17" w:rsidRPr="00A077B9" w:rsidRDefault="00320C17" w:rsidP="00320C17">
      <w:pPr>
        <w:spacing w:before="120" w:after="120" w:line="360" w:lineRule="auto"/>
        <w:jc w:val="center"/>
        <w:rPr>
          <w:rFonts w:ascii="Bookman Old Style" w:hAnsi="Bookman Old Style" w:cs="AJJGEH+TimesNewRoman"/>
          <w:b/>
          <w:color w:val="000000" w:themeColor="text1"/>
          <w:sz w:val="28"/>
        </w:rPr>
      </w:pPr>
      <w:proofErr w:type="gramStart"/>
      <w:r w:rsidRPr="00A077B9">
        <w:rPr>
          <w:rFonts w:ascii="Bookman Old Style" w:hAnsi="Bookman Old Style" w:cs="AJJGEH+TimesNewRoman"/>
          <w:b/>
          <w:color w:val="000000" w:themeColor="text1"/>
          <w:sz w:val="28"/>
        </w:rPr>
        <w:t>Bengaluru – 560 001.</w:t>
      </w:r>
      <w:proofErr w:type="gramEnd"/>
    </w:p>
    <w:p w:rsidR="00320C17" w:rsidRPr="00A077B9" w:rsidRDefault="00320C17" w:rsidP="00320C17">
      <w:pPr>
        <w:spacing w:before="120" w:after="120" w:line="276" w:lineRule="auto"/>
        <w:jc w:val="center"/>
        <w:rPr>
          <w:rFonts w:ascii="Bookman Old Style" w:hAnsi="Bookman Old Style"/>
          <w:b/>
          <w:color w:val="000000" w:themeColor="text1"/>
          <w:szCs w:val="24"/>
        </w:rPr>
      </w:pPr>
      <w:r w:rsidRPr="00A077B9">
        <w:rPr>
          <w:rFonts w:ascii="Bookman Old Style" w:hAnsi="Bookman Old Style"/>
          <w:b/>
          <w:color w:val="000000" w:themeColor="text1"/>
          <w:sz w:val="24"/>
          <w:szCs w:val="24"/>
        </w:rPr>
        <w:t xml:space="preserve">(Corporate Identity Number (CIN): </w:t>
      </w:r>
      <w:r w:rsidRPr="00A077B9">
        <w:rPr>
          <w:rFonts w:ascii="Bookman Old Style" w:hAnsi="Bookman Old Style"/>
          <w:b/>
          <w:bCs/>
          <w:color w:val="000000" w:themeColor="text1"/>
          <w:sz w:val="24"/>
          <w:szCs w:val="24"/>
        </w:rPr>
        <w:t>U04010KA2002SGC030438</w:t>
      </w:r>
      <w:r w:rsidRPr="00A077B9">
        <w:rPr>
          <w:rFonts w:ascii="Bookman Old Style" w:hAnsi="Bookman Old Style"/>
          <w:b/>
          <w:color w:val="000000" w:themeColor="text1"/>
          <w:szCs w:val="24"/>
        </w:rPr>
        <w:t>)</w:t>
      </w:r>
    </w:p>
    <w:p w:rsidR="00320C17" w:rsidRPr="00A077B9" w:rsidRDefault="00320C17" w:rsidP="00320C17">
      <w:pPr>
        <w:spacing w:line="276" w:lineRule="auto"/>
        <w:jc w:val="center"/>
        <w:rPr>
          <w:rFonts w:ascii="Bookman Old Style" w:hAnsi="Bookman Old Style"/>
          <w:b/>
          <w:color w:val="000000" w:themeColor="text1"/>
          <w:sz w:val="20"/>
          <w:szCs w:val="24"/>
        </w:rPr>
      </w:pPr>
      <w:r w:rsidRPr="00A077B9">
        <w:rPr>
          <w:rFonts w:ascii="Bookman Old Style" w:hAnsi="Bookman Old Style"/>
          <w:b/>
          <w:noProof/>
          <w:color w:val="000000" w:themeColor="text1"/>
          <w:sz w:val="32"/>
          <w:lang w:val="en-IN" w:eastAsia="en-IN"/>
        </w:rPr>
        <w:drawing>
          <wp:anchor distT="0" distB="0" distL="114300" distR="114300" simplePos="0" relativeHeight="251659264" behindDoc="0" locked="0" layoutInCell="1" allowOverlap="1" wp14:anchorId="44A56169" wp14:editId="1796D708">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rsidR="00320C17" w:rsidRPr="00A077B9" w:rsidRDefault="00320C17" w:rsidP="00320C17">
      <w:pPr>
        <w:spacing w:line="276" w:lineRule="auto"/>
        <w:jc w:val="center"/>
        <w:rPr>
          <w:rFonts w:ascii="Bookman Old Style" w:hAnsi="Bookman Old Style"/>
          <w:b/>
          <w:color w:val="000000" w:themeColor="text1"/>
          <w:sz w:val="20"/>
          <w:szCs w:val="24"/>
        </w:rPr>
      </w:pPr>
    </w:p>
    <w:p w:rsidR="00320C17" w:rsidRPr="00A077B9" w:rsidRDefault="00320C17" w:rsidP="00320C17">
      <w:pPr>
        <w:spacing w:line="276" w:lineRule="auto"/>
        <w:jc w:val="center"/>
        <w:rPr>
          <w:rFonts w:ascii="Bookman Old Style" w:hAnsi="Bookman Old Style"/>
          <w:b/>
          <w:color w:val="000000" w:themeColor="text1"/>
          <w:sz w:val="20"/>
          <w:szCs w:val="24"/>
        </w:rPr>
      </w:pPr>
    </w:p>
    <w:p w:rsidR="00320C17" w:rsidRPr="00A077B9" w:rsidRDefault="00320C17" w:rsidP="00320C17">
      <w:pPr>
        <w:spacing w:line="360" w:lineRule="auto"/>
        <w:jc w:val="center"/>
        <w:rPr>
          <w:rFonts w:ascii="Bookman Old Style" w:hAnsi="Bookman Old Style" w:cs="AJJGEH+TimesNewRoman"/>
          <w:b/>
          <w:color w:val="000000" w:themeColor="text1"/>
        </w:rPr>
      </w:pPr>
    </w:p>
    <w:p w:rsidR="00320C17" w:rsidRPr="00A077B9" w:rsidRDefault="00320C17" w:rsidP="00320C17">
      <w:pPr>
        <w:pStyle w:val="ListParagraph"/>
        <w:ind w:left="0"/>
        <w:jc w:val="center"/>
        <w:rPr>
          <w:rFonts w:ascii="Bookman Old Style" w:hAnsi="Bookman Old Style"/>
          <w:b/>
          <w:color w:val="000000" w:themeColor="text1"/>
          <w:sz w:val="18"/>
          <w:u w:val="single"/>
        </w:rPr>
      </w:pPr>
    </w:p>
    <w:p w:rsidR="00320C17" w:rsidRPr="00A077B9" w:rsidRDefault="00320C17" w:rsidP="00320C17">
      <w:pPr>
        <w:rPr>
          <w:rFonts w:ascii="Bookman Old Style" w:hAnsi="Bookman Old Style"/>
          <w:color w:val="000000" w:themeColor="text1"/>
        </w:rPr>
      </w:pPr>
    </w:p>
    <w:p w:rsidR="00320C17" w:rsidRDefault="00320C17" w:rsidP="00320C17">
      <w:pPr>
        <w:rPr>
          <w:rFonts w:ascii="Bookman Old Style" w:hAnsi="Bookman Old Style"/>
          <w:color w:val="000000" w:themeColor="text1"/>
        </w:rPr>
      </w:pPr>
    </w:p>
    <w:p w:rsidR="00251C69" w:rsidRPr="00A077B9" w:rsidRDefault="00251C69" w:rsidP="00320C17">
      <w:pPr>
        <w:rPr>
          <w:rFonts w:ascii="Bookman Old Style" w:hAnsi="Bookman Old Style"/>
          <w:color w:val="000000" w:themeColor="text1"/>
        </w:rPr>
      </w:pPr>
    </w:p>
    <w:p w:rsidR="00320C17" w:rsidRPr="00A077B9" w:rsidRDefault="00320C17" w:rsidP="00320C17">
      <w:pPr>
        <w:rPr>
          <w:rFonts w:ascii="Bookman Old Style" w:hAnsi="Bookman Old Style"/>
          <w:color w:val="000000" w:themeColor="text1"/>
          <w:sz w:val="2"/>
        </w:rPr>
      </w:pPr>
    </w:p>
    <w:p w:rsidR="00320C17" w:rsidRPr="00A077B9" w:rsidRDefault="00320C17" w:rsidP="00320C17">
      <w:pPr>
        <w:rPr>
          <w:rFonts w:ascii="Bookman Old Style" w:hAnsi="Bookman Old Style"/>
          <w:color w:val="000000" w:themeColor="text1"/>
          <w:sz w:val="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335"/>
        <w:gridCol w:w="6458"/>
      </w:tblGrid>
      <w:tr w:rsidR="00251C69" w:rsidRPr="00A077B9" w:rsidTr="00251C69">
        <w:trPr>
          <w:jc w:val="center"/>
        </w:trPr>
        <w:tc>
          <w:tcPr>
            <w:tcW w:w="1611" w:type="dxa"/>
            <w:vMerge w:val="restart"/>
          </w:tcPr>
          <w:p w:rsidR="00251C69" w:rsidRPr="00C94540" w:rsidRDefault="00251C69" w:rsidP="00D84EA0">
            <w:pPr>
              <w:spacing w:line="360" w:lineRule="auto"/>
              <w:rPr>
                <w:rFonts w:ascii="Bookman Old Style" w:hAnsi="Bookman Old Style"/>
                <w:color w:val="000000" w:themeColor="text1"/>
              </w:rPr>
            </w:pPr>
            <w:r w:rsidRPr="00C94540">
              <w:rPr>
                <w:rFonts w:ascii="Bookman Old Style" w:hAnsi="Bookman Old Style"/>
                <w:color w:val="000000" w:themeColor="text1"/>
              </w:rPr>
              <w:t>Address</w:t>
            </w:r>
          </w:p>
        </w:tc>
        <w:tc>
          <w:tcPr>
            <w:tcW w:w="335" w:type="dxa"/>
            <w:vMerge w:val="restart"/>
          </w:tcPr>
          <w:p w:rsidR="00251C69" w:rsidRPr="00C94540" w:rsidRDefault="00251C69" w:rsidP="00D84EA0">
            <w:pPr>
              <w:spacing w:line="360" w:lineRule="auto"/>
              <w:jc w:val="center"/>
              <w:rPr>
                <w:rFonts w:ascii="Bookman Old Style" w:hAnsi="Bookman Old Style"/>
                <w:color w:val="000000" w:themeColor="text1"/>
              </w:rPr>
            </w:pPr>
            <w:r w:rsidRPr="00C94540">
              <w:rPr>
                <w:rFonts w:ascii="Bookman Old Style" w:hAnsi="Bookman Old Style"/>
                <w:color w:val="000000" w:themeColor="text1"/>
              </w:rPr>
              <w:t>:</w:t>
            </w:r>
          </w:p>
        </w:tc>
        <w:tc>
          <w:tcPr>
            <w:tcW w:w="6458" w:type="dxa"/>
          </w:tcPr>
          <w:p w:rsidR="00251C69" w:rsidRPr="00C94540" w:rsidRDefault="00251C69" w:rsidP="00D84EA0">
            <w:pPr>
              <w:spacing w:line="276" w:lineRule="auto"/>
              <w:rPr>
                <w:rFonts w:ascii="Bookman Old Style" w:hAnsi="Bookman Old Style"/>
                <w:color w:val="000000" w:themeColor="text1"/>
              </w:rPr>
            </w:pPr>
            <w:r w:rsidRPr="00C94540">
              <w:rPr>
                <w:rFonts w:ascii="Bookman Old Style" w:hAnsi="Bookman Old Style"/>
                <w:color w:val="000000" w:themeColor="text1"/>
              </w:rPr>
              <w:t xml:space="preserve">Office of the Chief General Manager, </w:t>
            </w:r>
            <w:proofErr w:type="spellStart"/>
            <w:r w:rsidRPr="00C94540">
              <w:rPr>
                <w:rFonts w:ascii="Bookman Old Style" w:hAnsi="Bookman Old Style"/>
                <w:color w:val="000000" w:themeColor="text1"/>
              </w:rPr>
              <w:t>Ele</w:t>
            </w:r>
            <w:proofErr w:type="spellEnd"/>
          </w:p>
        </w:tc>
      </w:tr>
      <w:tr w:rsidR="00251C69" w:rsidRPr="00A077B9" w:rsidTr="00251C69">
        <w:trPr>
          <w:jc w:val="center"/>
        </w:trPr>
        <w:tc>
          <w:tcPr>
            <w:tcW w:w="1611" w:type="dxa"/>
            <w:vMerge/>
          </w:tcPr>
          <w:p w:rsidR="00251C69" w:rsidRPr="00A077B9" w:rsidRDefault="00251C69" w:rsidP="00921268">
            <w:pPr>
              <w:spacing w:line="360" w:lineRule="auto"/>
              <w:jc w:val="center"/>
              <w:rPr>
                <w:rFonts w:ascii="Bookman Old Style" w:hAnsi="Bookman Old Style"/>
                <w:color w:val="000000" w:themeColor="text1"/>
                <w:sz w:val="28"/>
                <w:szCs w:val="24"/>
              </w:rPr>
            </w:pPr>
          </w:p>
        </w:tc>
        <w:tc>
          <w:tcPr>
            <w:tcW w:w="335" w:type="dxa"/>
            <w:vMerge/>
          </w:tcPr>
          <w:p w:rsidR="00251C69" w:rsidRPr="00A077B9" w:rsidRDefault="00251C69" w:rsidP="00921268">
            <w:pPr>
              <w:spacing w:line="360" w:lineRule="auto"/>
              <w:jc w:val="center"/>
              <w:rPr>
                <w:rFonts w:ascii="Bookman Old Style" w:hAnsi="Bookman Old Style"/>
                <w:color w:val="000000" w:themeColor="text1"/>
                <w:sz w:val="28"/>
                <w:szCs w:val="24"/>
              </w:rPr>
            </w:pPr>
          </w:p>
        </w:tc>
        <w:tc>
          <w:tcPr>
            <w:tcW w:w="6458" w:type="dxa"/>
          </w:tcPr>
          <w:p w:rsidR="00251C69" w:rsidRPr="00A077B9" w:rsidRDefault="00251C69" w:rsidP="00921268">
            <w:pPr>
              <w:spacing w:line="276" w:lineRule="auto"/>
              <w:jc w:val="both"/>
              <w:rPr>
                <w:rFonts w:ascii="Bookman Old Style" w:hAnsi="Bookman Old Style"/>
                <w:color w:val="000000" w:themeColor="text1"/>
                <w:sz w:val="28"/>
                <w:szCs w:val="24"/>
              </w:rPr>
            </w:pPr>
            <w:r>
              <w:rPr>
                <w:rFonts w:ascii="Bookman Old Style" w:hAnsi="Bookman Old Style"/>
                <w:color w:val="000000" w:themeColor="text1"/>
              </w:rPr>
              <w:t>Procur</w:t>
            </w:r>
            <w:r w:rsidRPr="00C94540">
              <w:rPr>
                <w:rFonts w:ascii="Bookman Old Style" w:hAnsi="Bookman Old Style"/>
                <w:color w:val="000000" w:themeColor="text1"/>
              </w:rPr>
              <w:t>ement, 2</w:t>
            </w:r>
            <w:r w:rsidRPr="00C94540">
              <w:rPr>
                <w:rFonts w:ascii="Bookman Old Style" w:hAnsi="Bookman Old Style"/>
                <w:color w:val="000000" w:themeColor="text1"/>
                <w:vertAlign w:val="superscript"/>
              </w:rPr>
              <w:t>nd</w:t>
            </w:r>
            <w:r w:rsidRPr="00C94540">
              <w:rPr>
                <w:rFonts w:ascii="Bookman Old Style" w:hAnsi="Bookman Old Style"/>
                <w:color w:val="000000" w:themeColor="text1"/>
              </w:rPr>
              <w:t xml:space="preserve"> Floor, Block II</w:t>
            </w:r>
          </w:p>
        </w:tc>
      </w:tr>
      <w:tr w:rsidR="00251C69" w:rsidRPr="00A077B9" w:rsidTr="00251C69">
        <w:trPr>
          <w:jc w:val="center"/>
        </w:trPr>
        <w:tc>
          <w:tcPr>
            <w:tcW w:w="1611" w:type="dxa"/>
            <w:vMerge/>
          </w:tcPr>
          <w:p w:rsidR="00251C69" w:rsidRPr="00A077B9" w:rsidRDefault="00251C69" w:rsidP="00921268">
            <w:pPr>
              <w:spacing w:line="360" w:lineRule="auto"/>
              <w:jc w:val="center"/>
              <w:rPr>
                <w:rFonts w:ascii="Bookman Old Style" w:hAnsi="Bookman Old Style"/>
                <w:color w:val="000000" w:themeColor="text1"/>
                <w:sz w:val="28"/>
                <w:szCs w:val="24"/>
              </w:rPr>
            </w:pPr>
          </w:p>
        </w:tc>
        <w:tc>
          <w:tcPr>
            <w:tcW w:w="335" w:type="dxa"/>
            <w:vMerge/>
          </w:tcPr>
          <w:p w:rsidR="00251C69" w:rsidRPr="00A077B9" w:rsidRDefault="00251C69" w:rsidP="00921268">
            <w:pPr>
              <w:spacing w:line="360" w:lineRule="auto"/>
              <w:jc w:val="center"/>
              <w:rPr>
                <w:rFonts w:ascii="Bookman Old Style" w:hAnsi="Bookman Old Style"/>
                <w:color w:val="000000" w:themeColor="text1"/>
                <w:sz w:val="28"/>
                <w:szCs w:val="24"/>
              </w:rPr>
            </w:pPr>
          </w:p>
        </w:tc>
        <w:tc>
          <w:tcPr>
            <w:tcW w:w="6458" w:type="dxa"/>
          </w:tcPr>
          <w:p w:rsidR="00251C69" w:rsidRPr="00A077B9" w:rsidRDefault="00251C69" w:rsidP="00921268">
            <w:pPr>
              <w:spacing w:line="276" w:lineRule="auto"/>
              <w:jc w:val="both"/>
              <w:rPr>
                <w:rFonts w:ascii="Bookman Old Style" w:hAnsi="Bookman Old Style"/>
                <w:color w:val="000000" w:themeColor="text1"/>
                <w:sz w:val="28"/>
                <w:szCs w:val="24"/>
              </w:rPr>
            </w:pPr>
            <w:r w:rsidRPr="00C94540">
              <w:rPr>
                <w:rFonts w:ascii="Bookman Old Style" w:hAnsi="Bookman Old Style"/>
                <w:color w:val="000000" w:themeColor="text1"/>
              </w:rPr>
              <w:t>Corporate Office, KR Circle</w:t>
            </w:r>
          </w:p>
        </w:tc>
      </w:tr>
      <w:tr w:rsidR="00251C69" w:rsidRPr="00A077B9" w:rsidTr="00251C69">
        <w:trPr>
          <w:jc w:val="center"/>
        </w:trPr>
        <w:tc>
          <w:tcPr>
            <w:tcW w:w="1611" w:type="dxa"/>
            <w:vMerge/>
          </w:tcPr>
          <w:p w:rsidR="00251C69" w:rsidRPr="00A077B9" w:rsidRDefault="00251C69" w:rsidP="00921268">
            <w:pPr>
              <w:spacing w:line="360" w:lineRule="auto"/>
              <w:jc w:val="center"/>
              <w:rPr>
                <w:rFonts w:ascii="Bookman Old Style" w:hAnsi="Bookman Old Style"/>
                <w:color w:val="000000" w:themeColor="text1"/>
                <w:sz w:val="28"/>
                <w:szCs w:val="24"/>
              </w:rPr>
            </w:pPr>
          </w:p>
        </w:tc>
        <w:tc>
          <w:tcPr>
            <w:tcW w:w="335" w:type="dxa"/>
            <w:vMerge/>
          </w:tcPr>
          <w:p w:rsidR="00251C69" w:rsidRPr="00A077B9" w:rsidRDefault="00251C69" w:rsidP="00921268">
            <w:pPr>
              <w:spacing w:line="360" w:lineRule="auto"/>
              <w:jc w:val="center"/>
              <w:rPr>
                <w:rFonts w:ascii="Bookman Old Style" w:hAnsi="Bookman Old Style"/>
                <w:color w:val="000000" w:themeColor="text1"/>
                <w:sz w:val="28"/>
                <w:szCs w:val="24"/>
              </w:rPr>
            </w:pPr>
          </w:p>
        </w:tc>
        <w:tc>
          <w:tcPr>
            <w:tcW w:w="6458" w:type="dxa"/>
          </w:tcPr>
          <w:p w:rsidR="00251C69" w:rsidRPr="00A077B9" w:rsidRDefault="00251C69" w:rsidP="00921268">
            <w:pPr>
              <w:spacing w:line="276" w:lineRule="auto"/>
              <w:jc w:val="both"/>
              <w:rPr>
                <w:rFonts w:ascii="Bookman Old Style" w:hAnsi="Bookman Old Style"/>
                <w:color w:val="000000" w:themeColor="text1"/>
                <w:sz w:val="28"/>
                <w:szCs w:val="24"/>
              </w:rPr>
            </w:pPr>
            <w:r w:rsidRPr="00C94540">
              <w:rPr>
                <w:rFonts w:ascii="Bookman Old Style" w:hAnsi="Bookman Old Style"/>
                <w:color w:val="000000" w:themeColor="text1"/>
              </w:rPr>
              <w:t>Bengaluru- 560001</w:t>
            </w:r>
          </w:p>
        </w:tc>
      </w:tr>
      <w:tr w:rsidR="00251C69" w:rsidRPr="00A077B9" w:rsidTr="00251C69">
        <w:trPr>
          <w:trHeight w:val="558"/>
          <w:jc w:val="center"/>
        </w:trPr>
        <w:tc>
          <w:tcPr>
            <w:tcW w:w="1611" w:type="dxa"/>
          </w:tcPr>
          <w:p w:rsidR="00251C69" w:rsidRPr="00C94540" w:rsidRDefault="00251C69" w:rsidP="00D84EA0">
            <w:pPr>
              <w:spacing w:line="360" w:lineRule="auto"/>
              <w:rPr>
                <w:rFonts w:ascii="Bookman Old Style" w:hAnsi="Bookman Old Style"/>
                <w:color w:val="000000" w:themeColor="text1"/>
              </w:rPr>
            </w:pPr>
            <w:r w:rsidRPr="00C94540">
              <w:rPr>
                <w:rFonts w:ascii="Bookman Old Style" w:hAnsi="Bookman Old Style"/>
                <w:color w:val="000000" w:themeColor="text1"/>
              </w:rPr>
              <w:t>Telephone</w:t>
            </w:r>
          </w:p>
        </w:tc>
        <w:tc>
          <w:tcPr>
            <w:tcW w:w="335" w:type="dxa"/>
          </w:tcPr>
          <w:p w:rsidR="00251C69" w:rsidRPr="00C94540" w:rsidRDefault="00251C69" w:rsidP="00D84EA0">
            <w:pPr>
              <w:spacing w:line="360" w:lineRule="auto"/>
              <w:jc w:val="center"/>
              <w:rPr>
                <w:rFonts w:ascii="Bookman Old Style" w:hAnsi="Bookman Old Style"/>
                <w:color w:val="000000" w:themeColor="text1"/>
              </w:rPr>
            </w:pPr>
            <w:r w:rsidRPr="00C94540">
              <w:rPr>
                <w:rFonts w:ascii="Bookman Old Style" w:hAnsi="Bookman Old Style"/>
                <w:color w:val="000000" w:themeColor="text1"/>
              </w:rPr>
              <w:t>:</w:t>
            </w:r>
          </w:p>
        </w:tc>
        <w:tc>
          <w:tcPr>
            <w:tcW w:w="6458" w:type="dxa"/>
          </w:tcPr>
          <w:p w:rsidR="00251C69" w:rsidRPr="00C94540" w:rsidRDefault="00306083" w:rsidP="000C1613">
            <w:pPr>
              <w:spacing w:line="360" w:lineRule="auto"/>
              <w:rPr>
                <w:rFonts w:ascii="Bookman Old Style" w:hAnsi="Bookman Old Style"/>
                <w:color w:val="000000" w:themeColor="text1"/>
              </w:rPr>
            </w:pPr>
            <w:r>
              <w:rPr>
                <w:rFonts w:ascii="Bookman Old Style" w:hAnsi="Bookman Old Style"/>
                <w:color w:val="000000" w:themeColor="text1"/>
              </w:rPr>
              <w:t>080-2235</w:t>
            </w:r>
            <w:r w:rsidR="000C1613">
              <w:rPr>
                <w:rFonts w:ascii="Bookman Old Style" w:hAnsi="Bookman Old Style"/>
                <w:color w:val="000000" w:themeColor="text1"/>
              </w:rPr>
              <w:t>2704</w:t>
            </w:r>
          </w:p>
        </w:tc>
      </w:tr>
      <w:tr w:rsidR="00251C69" w:rsidRPr="00A077B9" w:rsidTr="00251C69">
        <w:trPr>
          <w:jc w:val="center"/>
        </w:trPr>
        <w:tc>
          <w:tcPr>
            <w:tcW w:w="1611" w:type="dxa"/>
          </w:tcPr>
          <w:p w:rsidR="00251C69" w:rsidRPr="00C94540" w:rsidRDefault="00251C69" w:rsidP="00D84EA0">
            <w:pPr>
              <w:spacing w:line="360" w:lineRule="auto"/>
              <w:rPr>
                <w:rFonts w:ascii="Bookman Old Style" w:hAnsi="Bookman Old Style"/>
                <w:color w:val="000000" w:themeColor="text1"/>
              </w:rPr>
            </w:pPr>
            <w:r w:rsidRPr="00C94540">
              <w:rPr>
                <w:rFonts w:ascii="Bookman Old Style" w:hAnsi="Bookman Old Style"/>
                <w:color w:val="000000" w:themeColor="text1"/>
              </w:rPr>
              <w:t>Email Id</w:t>
            </w:r>
          </w:p>
        </w:tc>
        <w:tc>
          <w:tcPr>
            <w:tcW w:w="335" w:type="dxa"/>
          </w:tcPr>
          <w:p w:rsidR="00251C69" w:rsidRPr="00C94540" w:rsidRDefault="00251C69" w:rsidP="00D84EA0">
            <w:pPr>
              <w:spacing w:line="360" w:lineRule="auto"/>
              <w:jc w:val="center"/>
              <w:rPr>
                <w:rFonts w:ascii="Bookman Old Style" w:hAnsi="Bookman Old Style"/>
                <w:color w:val="000000" w:themeColor="text1"/>
              </w:rPr>
            </w:pPr>
            <w:r w:rsidRPr="00C94540">
              <w:rPr>
                <w:rFonts w:ascii="Bookman Old Style" w:hAnsi="Bookman Old Style"/>
                <w:color w:val="000000" w:themeColor="text1"/>
              </w:rPr>
              <w:t>:</w:t>
            </w:r>
          </w:p>
        </w:tc>
        <w:tc>
          <w:tcPr>
            <w:tcW w:w="6458" w:type="dxa"/>
          </w:tcPr>
          <w:p w:rsidR="00251C69" w:rsidRPr="00C94540" w:rsidRDefault="00251C69" w:rsidP="00D84EA0">
            <w:pPr>
              <w:spacing w:line="360" w:lineRule="auto"/>
              <w:rPr>
                <w:rFonts w:ascii="Bookman Old Style" w:hAnsi="Bookman Old Style"/>
                <w:color w:val="000000" w:themeColor="text1"/>
              </w:rPr>
            </w:pPr>
            <w:r w:rsidRPr="00C94540">
              <w:t>cgmproc@bescom.co.in</w:t>
            </w:r>
          </w:p>
        </w:tc>
      </w:tr>
    </w:tbl>
    <w:p w:rsidR="00320C17" w:rsidRPr="00A077B9" w:rsidRDefault="00320C17" w:rsidP="00320C17">
      <w:pPr>
        <w:jc w:val="center"/>
        <w:rPr>
          <w:rFonts w:ascii="Bookman Old Style" w:hAnsi="Bookman Old Style"/>
          <w:b/>
          <w:color w:val="000000" w:themeColor="text1"/>
          <w:sz w:val="6"/>
          <w:u w:val="single"/>
        </w:rPr>
      </w:pPr>
    </w:p>
    <w:p w:rsidR="00320C17" w:rsidRPr="00A077B9" w:rsidRDefault="00320C17" w:rsidP="00320C17">
      <w:pPr>
        <w:spacing w:line="360" w:lineRule="auto"/>
        <w:ind w:left="270" w:right="216"/>
        <w:jc w:val="both"/>
        <w:rPr>
          <w:rFonts w:ascii="Bookman Old Style" w:hAnsi="Bookman Old Style" w:cs="AJJGFI+TimesNewRoman,Bold"/>
          <w:bCs/>
          <w:color w:val="000000" w:themeColor="text1"/>
        </w:rPr>
      </w:pPr>
    </w:p>
    <w:p w:rsidR="00320C17" w:rsidRPr="00A077B9" w:rsidRDefault="00320C17" w:rsidP="00320C17">
      <w:pPr>
        <w:spacing w:line="360" w:lineRule="auto"/>
        <w:ind w:left="270" w:right="216"/>
        <w:jc w:val="both"/>
        <w:rPr>
          <w:rFonts w:ascii="Bookman Old Style" w:hAnsi="Bookman Old Style" w:cs="AJJGFI+TimesNewRoman,Bold"/>
          <w:b/>
          <w:bCs/>
          <w:color w:val="000000" w:themeColor="text1"/>
          <w:sz w:val="32"/>
          <w:szCs w:val="28"/>
        </w:rPr>
      </w:pPr>
      <w:r w:rsidRPr="00A077B9">
        <w:rPr>
          <w:rFonts w:ascii="Bookman Old Style" w:hAnsi="Bookman Old Style" w:cs="AJJGFI+TimesNewRoman,Bold"/>
          <w:bCs/>
          <w:color w:val="000000" w:themeColor="text1"/>
          <w:sz w:val="24"/>
        </w:rPr>
        <w:t xml:space="preserve">TENDERS FOR THE WORK OF </w:t>
      </w:r>
      <w:r w:rsidR="00783976" w:rsidRPr="00A077B9">
        <w:rPr>
          <w:rFonts w:ascii="Bookman Old Style" w:hAnsi="Bookman Old Style" w:cs="AJJGFI+TimesNewRoman,Bold"/>
          <w:b/>
          <w:bCs/>
          <w:color w:val="000000" w:themeColor="text1"/>
          <w:sz w:val="28"/>
          <w:szCs w:val="28"/>
        </w:rPr>
        <w:t>“</w:t>
      </w:r>
      <w:r w:rsidR="00936D04" w:rsidRPr="00936D04">
        <w:rPr>
          <w:rFonts w:ascii="Bookman Old Style" w:eastAsia="Times New Roman" w:hAnsi="Bookman Old Style" w:cs="Times New Roman"/>
          <w:b/>
          <w:sz w:val="28"/>
          <w:szCs w:val="28"/>
        </w:rPr>
        <w:t xml:space="preserve">STRENGTHENING OF HT/LT NETWORK IN ELEPHANT HABITAT &amp; ELEPHANT CORRIDORS BY CREATING SAFE CORRIDORS FOR ELEPHANTS AND OTHER WILDLIFE IN </w:t>
      </w:r>
      <w:r w:rsidR="00936D04" w:rsidRPr="00936D04">
        <w:rPr>
          <w:rFonts w:ascii="Bookman Old Style" w:eastAsia="Times New Roman" w:hAnsi="Bookman Old Style" w:cs="Times New Roman"/>
          <w:b/>
          <w:color w:val="0070C0"/>
          <w:sz w:val="28"/>
          <w:szCs w:val="28"/>
        </w:rPr>
        <w:t xml:space="preserve">RAMANAGARA DIVISION </w:t>
      </w:r>
      <w:r w:rsidR="00936D04" w:rsidRPr="00936D04">
        <w:rPr>
          <w:rFonts w:ascii="Bookman Old Style" w:eastAsia="Times New Roman" w:hAnsi="Bookman Old Style" w:cs="Times New Roman"/>
          <w:b/>
          <w:sz w:val="28"/>
          <w:szCs w:val="28"/>
        </w:rPr>
        <w:t xml:space="preserve">OF RAMANAGARA CIRCLE OF BRAZ AREA OF BESCOM JURISDICTION FOR A PERIOD OF </w:t>
      </w:r>
      <w:r w:rsidR="009B2406">
        <w:rPr>
          <w:rFonts w:ascii="Bookman Old Style" w:eastAsia="Times New Roman" w:hAnsi="Bookman Old Style" w:cs="Times New Roman"/>
          <w:b/>
          <w:sz w:val="28"/>
          <w:szCs w:val="28"/>
        </w:rPr>
        <w:t>EIGHTEEN MONTHS</w:t>
      </w:r>
      <w:r w:rsidR="00936D04" w:rsidRPr="00936D04">
        <w:rPr>
          <w:rFonts w:ascii="Bookman Old Style" w:eastAsia="Times New Roman" w:hAnsi="Bookman Old Style" w:cs="Times New Roman"/>
          <w:b/>
          <w:sz w:val="28"/>
          <w:szCs w:val="28"/>
        </w:rPr>
        <w:t xml:space="preserve"> ON TOTAL TURNKEY PERCENTAGE QUOTING BASIS.</w:t>
      </w:r>
      <w:r w:rsidR="00783976" w:rsidRPr="00A077B9">
        <w:rPr>
          <w:rFonts w:ascii="Bookman Old Style" w:hAnsi="Bookman Old Style" w:cs="AJJGFI+TimesNewRoman,Bold"/>
          <w:b/>
          <w:bCs/>
          <w:color w:val="000000" w:themeColor="text1"/>
          <w:sz w:val="28"/>
          <w:szCs w:val="28"/>
        </w:rPr>
        <w:t>”</w:t>
      </w:r>
    </w:p>
    <w:p w:rsidR="00320C17" w:rsidRPr="00A077B9" w:rsidRDefault="00320C17" w:rsidP="00320C17">
      <w:pPr>
        <w:jc w:val="center"/>
        <w:rPr>
          <w:rFonts w:ascii="Bookman Old Style" w:hAnsi="Bookman Old Style"/>
          <w:b/>
          <w:color w:val="000000" w:themeColor="text1"/>
          <w:szCs w:val="24"/>
          <w:u w:val="single"/>
        </w:rPr>
      </w:pPr>
    </w:p>
    <w:p w:rsidR="00320C17" w:rsidRPr="00A077B9" w:rsidRDefault="00320C17" w:rsidP="00320C17">
      <w:pPr>
        <w:spacing w:line="276" w:lineRule="auto"/>
        <w:rPr>
          <w:rFonts w:ascii="Bookman Old Style" w:hAnsi="Bookman Old Style"/>
          <w:color w:val="000000" w:themeColor="text1"/>
        </w:rPr>
      </w:pPr>
    </w:p>
    <w:p w:rsidR="00320C17" w:rsidRPr="00A077B9" w:rsidRDefault="00320C17" w:rsidP="00320C17">
      <w:pPr>
        <w:spacing w:line="276" w:lineRule="auto"/>
        <w:rPr>
          <w:rFonts w:ascii="Bookman Old Style" w:hAnsi="Bookman Old Style"/>
          <w:color w:val="000000" w:themeColor="text1"/>
        </w:rPr>
      </w:pPr>
    </w:p>
    <w:p w:rsidR="00320C17" w:rsidRDefault="00320C17" w:rsidP="00320C17">
      <w:pPr>
        <w:spacing w:line="276" w:lineRule="auto"/>
        <w:rPr>
          <w:rFonts w:ascii="Bookman Old Style" w:hAnsi="Bookman Old Style"/>
          <w:color w:val="000000" w:themeColor="text1"/>
        </w:rPr>
      </w:pPr>
    </w:p>
    <w:p w:rsidR="00576507" w:rsidRDefault="00576507" w:rsidP="00320C17">
      <w:pPr>
        <w:spacing w:line="276" w:lineRule="auto"/>
        <w:rPr>
          <w:rFonts w:ascii="Bookman Old Style" w:hAnsi="Bookman Old Style"/>
          <w:color w:val="000000" w:themeColor="text1"/>
        </w:rPr>
      </w:pPr>
    </w:p>
    <w:p w:rsidR="00576507" w:rsidRDefault="00576507" w:rsidP="00320C17">
      <w:pPr>
        <w:spacing w:line="276" w:lineRule="auto"/>
        <w:rPr>
          <w:rFonts w:ascii="Bookman Old Style" w:hAnsi="Bookman Old Style"/>
          <w:color w:val="000000" w:themeColor="text1"/>
        </w:rPr>
      </w:pPr>
    </w:p>
    <w:p w:rsidR="00576507" w:rsidRDefault="00576507" w:rsidP="00320C17">
      <w:pPr>
        <w:spacing w:line="276" w:lineRule="auto"/>
        <w:rPr>
          <w:rFonts w:ascii="Bookman Old Style" w:hAnsi="Bookman Old Style"/>
          <w:color w:val="000000" w:themeColor="text1"/>
        </w:rPr>
      </w:pPr>
    </w:p>
    <w:p w:rsidR="00576507" w:rsidRDefault="00576507" w:rsidP="00320C17">
      <w:pPr>
        <w:spacing w:line="276" w:lineRule="auto"/>
        <w:rPr>
          <w:rFonts w:ascii="Bookman Old Style" w:hAnsi="Bookman Old Style"/>
          <w:color w:val="000000" w:themeColor="text1"/>
        </w:rPr>
      </w:pPr>
    </w:p>
    <w:p w:rsidR="00576507" w:rsidRPr="00A077B9" w:rsidRDefault="00576507" w:rsidP="00320C17">
      <w:pPr>
        <w:spacing w:line="276" w:lineRule="auto"/>
        <w:rPr>
          <w:rFonts w:ascii="Bookman Old Style" w:hAnsi="Bookman Old Style"/>
          <w:color w:val="000000" w:themeColor="text1"/>
        </w:rPr>
      </w:pPr>
    </w:p>
    <w:p w:rsidR="00320C17" w:rsidRPr="00A077B9" w:rsidRDefault="00320C17" w:rsidP="00320C17">
      <w:pPr>
        <w:spacing w:line="276" w:lineRule="auto"/>
        <w:jc w:val="both"/>
        <w:rPr>
          <w:rFonts w:ascii="Bookman Old Style" w:hAnsi="Bookman Old Style" w:cs="AJJGFI+TimesNewRoman,Bold"/>
          <w:b/>
          <w:bCs/>
          <w:color w:val="000000" w:themeColor="text1"/>
          <w:sz w:val="28"/>
          <w:szCs w:val="28"/>
        </w:rPr>
      </w:pPr>
    </w:p>
    <w:p w:rsidR="00320C17" w:rsidRPr="00A077B9" w:rsidRDefault="00320C17" w:rsidP="00320C17">
      <w:pPr>
        <w:spacing w:line="276" w:lineRule="auto"/>
        <w:jc w:val="both"/>
        <w:rPr>
          <w:rFonts w:ascii="Bookman Old Style" w:hAnsi="Bookman Old Style"/>
          <w:color w:val="000000" w:themeColor="text1"/>
          <w:lang w:bidi="kn-IN"/>
        </w:rPr>
      </w:pPr>
    </w:p>
    <w:p w:rsidR="00320C17" w:rsidRPr="00A077B9" w:rsidRDefault="00320C17" w:rsidP="00320C17">
      <w:pPr>
        <w:spacing w:line="276" w:lineRule="auto"/>
        <w:jc w:val="both"/>
        <w:rPr>
          <w:rFonts w:ascii="Bookman Old Style" w:hAnsi="Bookman Old Style"/>
          <w:color w:val="000000" w:themeColor="text1"/>
          <w:lang w:bidi="kn-IN"/>
        </w:rPr>
      </w:pPr>
    </w:p>
    <w:p w:rsidR="00320C17" w:rsidRPr="00A077B9" w:rsidRDefault="00320C17" w:rsidP="00320C17">
      <w:pPr>
        <w:widowControl/>
        <w:autoSpaceDE/>
        <w:autoSpaceDN/>
        <w:spacing w:after="160" w:line="259" w:lineRule="auto"/>
        <w:ind w:left="3600" w:firstLine="720"/>
        <w:rPr>
          <w:rFonts w:ascii="Bookman Old Style" w:hAnsi="Bookman Old Style"/>
          <w:b/>
          <w:color w:val="000000" w:themeColor="text1"/>
          <w:sz w:val="28"/>
        </w:rPr>
      </w:pPr>
      <w:r w:rsidRPr="00A077B9">
        <w:rPr>
          <w:rFonts w:ascii="Bookman Old Style" w:hAnsi="Bookman Old Style"/>
          <w:b/>
          <w:color w:val="000000" w:themeColor="text1"/>
          <w:sz w:val="28"/>
        </w:rPr>
        <w:t>Section - I</w:t>
      </w:r>
    </w:p>
    <w:p w:rsidR="00320C17" w:rsidRPr="00A077B9" w:rsidRDefault="00320C17" w:rsidP="00320C17">
      <w:pPr>
        <w:spacing w:before="239" w:after="120" w:line="276" w:lineRule="auto"/>
        <w:ind w:left="142" w:right="34"/>
        <w:jc w:val="center"/>
        <w:rPr>
          <w:rFonts w:ascii="Bookman Old Style" w:hAnsi="Bookman Old Style"/>
          <w:b/>
          <w:color w:val="000000" w:themeColor="text1"/>
          <w:sz w:val="28"/>
          <w:szCs w:val="28"/>
        </w:rPr>
      </w:pPr>
      <w:r w:rsidRPr="00A077B9">
        <w:rPr>
          <w:rFonts w:ascii="Bookman Old Style" w:hAnsi="Bookman Old Style"/>
          <w:b/>
          <w:color w:val="000000" w:themeColor="text1"/>
          <w:sz w:val="28"/>
          <w:szCs w:val="28"/>
        </w:rPr>
        <w:t>INVITATION FOR TENDERS (IFT)</w:t>
      </w:r>
    </w:p>
    <w:p w:rsidR="00320C17" w:rsidRPr="00A077B9" w:rsidRDefault="00320C17" w:rsidP="00320C17">
      <w:pPr>
        <w:spacing w:before="239" w:after="120" w:line="276" w:lineRule="auto"/>
        <w:ind w:left="142" w:right="34"/>
        <w:jc w:val="center"/>
        <w:rPr>
          <w:rFonts w:ascii="Bookman Old Style" w:hAnsi="Bookman Old Style"/>
          <w:b/>
          <w:color w:val="000000" w:themeColor="text1"/>
          <w:sz w:val="2"/>
          <w:szCs w:val="28"/>
        </w:rPr>
      </w:pPr>
    </w:p>
    <w:p w:rsidR="00320C17" w:rsidRPr="004A7871" w:rsidRDefault="00320C17" w:rsidP="004A7871">
      <w:pPr>
        <w:pStyle w:val="ListParagraph"/>
        <w:widowControl/>
        <w:numPr>
          <w:ilvl w:val="0"/>
          <w:numId w:val="33"/>
        </w:numPr>
        <w:autoSpaceDE/>
        <w:autoSpaceDN/>
        <w:spacing w:line="276" w:lineRule="auto"/>
        <w:contextualSpacing/>
        <w:rPr>
          <w:rFonts w:ascii="Bookman Old Style" w:hAnsi="Bookman Old Style"/>
          <w:color w:val="000000" w:themeColor="text1"/>
        </w:rPr>
      </w:pPr>
      <w:r w:rsidRPr="004A7871">
        <w:rPr>
          <w:rFonts w:ascii="Bookman Old Style" w:hAnsi="Bookman Old Style"/>
          <w:color w:val="000000" w:themeColor="text1"/>
        </w:rPr>
        <w:t xml:space="preserve">The </w:t>
      </w:r>
      <w:r w:rsidR="004A7871" w:rsidRPr="004A7871">
        <w:rPr>
          <w:rFonts w:ascii="Bookman Old Style" w:hAnsi="Bookman Old Style" w:cs="AJJGEH+TimesNewRoman"/>
          <w:b/>
          <w:color w:val="000000" w:themeColor="text1"/>
        </w:rPr>
        <w:t>Chief General Manager (</w:t>
      </w:r>
      <w:proofErr w:type="spellStart"/>
      <w:r w:rsidR="004A7871" w:rsidRPr="004A7871">
        <w:rPr>
          <w:rFonts w:ascii="Bookman Old Style" w:hAnsi="Bookman Old Style" w:cs="AJJGEH+TimesNewRoman"/>
          <w:b/>
          <w:color w:val="000000" w:themeColor="text1"/>
        </w:rPr>
        <w:t>Ele</w:t>
      </w:r>
      <w:r w:rsidR="004A7871">
        <w:rPr>
          <w:rFonts w:ascii="Bookman Old Style" w:hAnsi="Bookman Old Style" w:cs="AJJGEH+TimesNewRoman"/>
          <w:b/>
          <w:color w:val="000000" w:themeColor="text1"/>
        </w:rPr>
        <w:t>cty</w:t>
      </w:r>
      <w:proofErr w:type="spellEnd"/>
      <w:r w:rsidR="004A7871">
        <w:rPr>
          <w:rFonts w:ascii="Bookman Old Style" w:hAnsi="Bookman Old Style" w:cs="AJJGEH+TimesNewRoman"/>
          <w:b/>
          <w:color w:val="000000" w:themeColor="text1"/>
        </w:rPr>
        <w:t>.,</w:t>
      </w:r>
      <w:r w:rsidR="004A7871" w:rsidRPr="004A7871">
        <w:rPr>
          <w:rFonts w:ascii="Bookman Old Style" w:hAnsi="Bookman Old Style" w:cs="AJJGEH+TimesNewRoman"/>
          <w:b/>
          <w:color w:val="000000" w:themeColor="text1"/>
        </w:rPr>
        <w:t>), Procurement Section, 2</w:t>
      </w:r>
      <w:r w:rsidR="004A7871" w:rsidRPr="004A7871">
        <w:rPr>
          <w:rFonts w:ascii="Bookman Old Style" w:hAnsi="Bookman Old Style" w:cs="AJJGEH+TimesNewRoman"/>
          <w:b/>
          <w:color w:val="000000" w:themeColor="text1"/>
          <w:vertAlign w:val="superscript"/>
        </w:rPr>
        <w:t>nd</w:t>
      </w:r>
      <w:r w:rsidR="004A7871">
        <w:rPr>
          <w:rFonts w:ascii="Bookman Old Style" w:hAnsi="Bookman Old Style" w:cs="AJJGEH+TimesNewRoman"/>
          <w:b/>
          <w:color w:val="000000" w:themeColor="text1"/>
        </w:rPr>
        <w:t xml:space="preserve"> </w:t>
      </w:r>
      <w:r w:rsidR="004A7871" w:rsidRPr="004A7871">
        <w:rPr>
          <w:rFonts w:ascii="Bookman Old Style" w:hAnsi="Bookman Old Style" w:cs="AJJGEH+TimesNewRoman"/>
          <w:b/>
          <w:color w:val="000000" w:themeColor="text1"/>
        </w:rPr>
        <w:t>Floor,</w:t>
      </w:r>
      <w:r w:rsidR="004A7871">
        <w:rPr>
          <w:rFonts w:ascii="Bookman Old Style" w:hAnsi="Bookman Old Style" w:cs="AJJGEH+TimesNewRoman"/>
          <w:b/>
          <w:color w:val="000000" w:themeColor="text1"/>
        </w:rPr>
        <w:br/>
      </w:r>
      <w:r w:rsidR="004A7871" w:rsidRPr="004A7871">
        <w:rPr>
          <w:rFonts w:ascii="Bookman Old Style" w:hAnsi="Bookman Old Style" w:cs="AJJGEH+TimesNewRoman"/>
          <w:b/>
          <w:color w:val="000000" w:themeColor="text1"/>
        </w:rPr>
        <w:t>B</w:t>
      </w:r>
      <w:r w:rsidR="004A7871">
        <w:rPr>
          <w:rFonts w:ascii="Bookman Old Style" w:hAnsi="Bookman Old Style" w:cs="AJJGEH+TimesNewRoman"/>
          <w:b/>
          <w:color w:val="000000" w:themeColor="text1"/>
        </w:rPr>
        <w:t>-</w:t>
      </w:r>
      <w:r w:rsidR="004A7871" w:rsidRPr="004A7871">
        <w:rPr>
          <w:rFonts w:ascii="Bookman Old Style" w:hAnsi="Bookman Old Style" w:cs="AJJGEH+TimesNewRoman"/>
          <w:b/>
          <w:color w:val="000000" w:themeColor="text1"/>
        </w:rPr>
        <w:t>Block, Corporate office, BESCOM, K.R Circle, Bangalore - 560 001</w:t>
      </w:r>
      <w:r w:rsidRPr="004A7871">
        <w:rPr>
          <w:rFonts w:ascii="Bookman Old Style" w:hAnsi="Bookman Old Style" w:cs="AJJGEH+TimesNewRoman"/>
          <w:b/>
          <w:color w:val="000000" w:themeColor="text1"/>
        </w:rPr>
        <w:t xml:space="preserve"> </w:t>
      </w:r>
      <w:r w:rsidRPr="004A7871">
        <w:rPr>
          <w:rFonts w:ascii="Bookman Old Style" w:hAnsi="Bookman Old Style"/>
          <w:color w:val="000000" w:themeColor="text1"/>
        </w:rPr>
        <w:t xml:space="preserve">invites tenders from eligible tenderers, for the construction of works detailed in the Table below. The tenderers shall submit tenders for the works given in the Table </w:t>
      </w:r>
      <w:proofErr w:type="gramStart"/>
      <w:r w:rsidRPr="004A7871">
        <w:rPr>
          <w:rFonts w:ascii="Bookman Old Style" w:hAnsi="Bookman Old Style"/>
          <w:color w:val="000000" w:themeColor="text1"/>
        </w:rPr>
        <w:t xml:space="preserve">under </w:t>
      </w:r>
      <w:r w:rsidRPr="004A7871">
        <w:rPr>
          <w:rFonts w:ascii="Bookman Old Style" w:hAnsi="Bookman Old Style"/>
          <w:b/>
          <w:i/>
          <w:color w:val="000000" w:themeColor="text1"/>
          <w:sz w:val="20"/>
          <w:szCs w:val="24"/>
        </w:rPr>
        <w:t xml:space="preserve">                         Two Electronic Tender Document System</w:t>
      </w:r>
      <w:proofErr w:type="gramEnd"/>
      <w:r w:rsidRPr="004A7871">
        <w:rPr>
          <w:rFonts w:ascii="Bookman Old Style" w:hAnsi="Bookman Old Style"/>
          <w:color w:val="000000" w:themeColor="text1"/>
        </w:rPr>
        <w:t xml:space="preserve"> as per Rule 28 of the KTPP Act. </w:t>
      </w:r>
    </w:p>
    <w:p w:rsidR="00320C17" w:rsidRPr="00A077B9" w:rsidRDefault="00320C17" w:rsidP="00320C17">
      <w:pPr>
        <w:spacing w:line="276" w:lineRule="auto"/>
        <w:ind w:left="709"/>
        <w:jc w:val="both"/>
        <w:rPr>
          <w:rFonts w:ascii="Bookman Old Style" w:hAnsi="Bookman Old Style"/>
          <w:color w:val="000000" w:themeColor="text1"/>
        </w:rPr>
      </w:pPr>
    </w:p>
    <w:p w:rsidR="00320C17" w:rsidRPr="00A077B9" w:rsidRDefault="00320C17" w:rsidP="00320C17">
      <w:pPr>
        <w:spacing w:line="276" w:lineRule="auto"/>
        <w:ind w:left="720"/>
        <w:jc w:val="both"/>
        <w:rPr>
          <w:rFonts w:ascii="Bookman Old Style" w:hAnsi="Bookman Old Style"/>
          <w:color w:val="000000" w:themeColor="text1"/>
        </w:rPr>
      </w:pPr>
      <w:r w:rsidRPr="00A077B9">
        <w:rPr>
          <w:rFonts w:ascii="Bookman Old Style" w:hAnsi="Bookman Old Style"/>
          <w:color w:val="000000" w:themeColor="text1"/>
        </w:rPr>
        <w:t xml:space="preserve">The Tenderers are required to submit their bids Electronically at KPPP portal of Karnataka i.e., </w:t>
      </w:r>
      <w:hyperlink r:id="rId10" w:history="1">
        <w:r w:rsidRPr="00A077B9">
          <w:rPr>
            <w:rStyle w:val="Hyperlink"/>
            <w:rFonts w:ascii="Bookman Old Style" w:hAnsi="Bookman Old Style"/>
            <w:color w:val="000000" w:themeColor="text1"/>
          </w:rPr>
          <w:t>www.kppp.karnataka.gov.in</w:t>
        </w:r>
      </w:hyperlink>
      <w:r w:rsidRPr="00A077B9">
        <w:rPr>
          <w:rFonts w:ascii="Bookman Old Style" w:hAnsi="Bookman Old Style"/>
          <w:color w:val="000000" w:themeColor="text1"/>
        </w:rPr>
        <w:t xml:space="preserve"> in two parts.</w:t>
      </w:r>
    </w:p>
    <w:p w:rsidR="00320C17" w:rsidRPr="00A077B9" w:rsidRDefault="00320C17" w:rsidP="00320C17">
      <w:pPr>
        <w:spacing w:line="276" w:lineRule="auto"/>
        <w:ind w:left="720"/>
        <w:jc w:val="both"/>
        <w:rPr>
          <w:rFonts w:ascii="Bookman Old Style" w:hAnsi="Bookman Old Style"/>
          <w:color w:val="000000" w:themeColor="text1"/>
          <w:sz w:val="10"/>
        </w:rPr>
      </w:pPr>
    </w:p>
    <w:p w:rsidR="00320C17" w:rsidRPr="00A077B9" w:rsidRDefault="00320C17" w:rsidP="00320C17">
      <w:pPr>
        <w:pStyle w:val="ListParagraph"/>
        <w:numPr>
          <w:ilvl w:val="0"/>
          <w:numId w:val="34"/>
        </w:numPr>
        <w:spacing w:line="276" w:lineRule="auto"/>
        <w:rPr>
          <w:rFonts w:ascii="Bookman Old Style" w:hAnsi="Bookman Old Style"/>
          <w:color w:val="000000" w:themeColor="text1"/>
        </w:rPr>
      </w:pPr>
      <w:r w:rsidRPr="00A077B9">
        <w:rPr>
          <w:rFonts w:ascii="Bookman Old Style" w:hAnsi="Bookman Old Style"/>
          <w:color w:val="000000" w:themeColor="text1"/>
        </w:rPr>
        <w:t xml:space="preserve">Techno-Commercial Bid containing the Earnest Money Deposit and the details of their capability to undertake the tender (as detailed in Clause 2 &amp; 3 of ITT), which will be opened first. </w:t>
      </w:r>
    </w:p>
    <w:p w:rsidR="00320C17" w:rsidRPr="00A077B9" w:rsidRDefault="00320C17" w:rsidP="00320C17">
      <w:pPr>
        <w:pStyle w:val="ListParagraph"/>
        <w:spacing w:line="276" w:lineRule="auto"/>
        <w:ind w:left="709" w:firstLine="0"/>
        <w:jc w:val="left"/>
        <w:rPr>
          <w:rFonts w:ascii="Bookman Old Style" w:hAnsi="Bookman Old Style"/>
          <w:color w:val="000000" w:themeColor="text1"/>
        </w:rPr>
      </w:pPr>
      <w:r w:rsidRPr="00A077B9">
        <w:rPr>
          <w:rFonts w:ascii="Bookman Old Style" w:hAnsi="Bookman Old Style"/>
          <w:color w:val="000000" w:themeColor="text1"/>
        </w:rPr>
        <w:t xml:space="preserve">      And</w:t>
      </w:r>
    </w:p>
    <w:p w:rsidR="00320C17" w:rsidRPr="00A077B9" w:rsidRDefault="00320C17" w:rsidP="00320C17">
      <w:pPr>
        <w:pStyle w:val="ListParagraph"/>
        <w:numPr>
          <w:ilvl w:val="0"/>
          <w:numId w:val="34"/>
        </w:numPr>
        <w:spacing w:line="276" w:lineRule="auto"/>
        <w:rPr>
          <w:rFonts w:ascii="Bookman Old Style" w:hAnsi="Bookman Old Style"/>
          <w:b/>
          <w:color w:val="000000" w:themeColor="text1"/>
        </w:rPr>
      </w:pPr>
      <w:r w:rsidRPr="00A077B9">
        <w:rPr>
          <w:rFonts w:ascii="Bookman Old Style" w:hAnsi="Bookman Old Style"/>
          <w:color w:val="000000" w:themeColor="text1"/>
        </w:rPr>
        <w:t xml:space="preserve">Price Bid containing the price tender which will be opened only if the Tenderer is found to be qualified techno commercially to execute the tendered works. </w:t>
      </w:r>
      <w:r w:rsidRPr="00A077B9">
        <w:rPr>
          <w:rFonts w:ascii="Bookman Old Style" w:hAnsi="Bookman Old Style"/>
          <w:b/>
          <w:color w:val="000000" w:themeColor="text1"/>
        </w:rPr>
        <w:t xml:space="preserve">Manual bids will not be accepted. </w:t>
      </w:r>
    </w:p>
    <w:p w:rsidR="00320C17" w:rsidRPr="00A077B9" w:rsidRDefault="00320C17" w:rsidP="00320C17">
      <w:pPr>
        <w:pStyle w:val="ListParagraph"/>
        <w:spacing w:line="276" w:lineRule="auto"/>
        <w:ind w:left="1069" w:firstLine="0"/>
        <w:rPr>
          <w:rFonts w:ascii="Bookman Old Style" w:hAnsi="Bookman Old Style"/>
          <w:b/>
          <w:color w:val="000000" w:themeColor="text1"/>
        </w:rPr>
      </w:pPr>
    </w:p>
    <w:p w:rsidR="00320C17" w:rsidRPr="00A077B9" w:rsidRDefault="00320C17" w:rsidP="00320C17">
      <w:pPr>
        <w:spacing w:line="276" w:lineRule="auto"/>
        <w:ind w:left="709"/>
        <w:jc w:val="both"/>
        <w:rPr>
          <w:rFonts w:ascii="Bookman Old Style" w:hAnsi="Bookman Old Style"/>
          <w:color w:val="000000" w:themeColor="text1"/>
        </w:rPr>
      </w:pPr>
      <w:r w:rsidRPr="00A077B9">
        <w:rPr>
          <w:rFonts w:ascii="Bookman Old Style" w:hAnsi="Bookman Old Style"/>
          <w:color w:val="000000" w:themeColor="text1"/>
        </w:rPr>
        <w:t>The Tenderers are advised to note the minimum qualification criteria specified in Clause 2 &amp; 3 of ITT to qualify for award of the contract.</w:t>
      </w:r>
    </w:p>
    <w:p w:rsidR="00320C17" w:rsidRPr="00A077B9" w:rsidRDefault="00320C17" w:rsidP="00320C17">
      <w:pPr>
        <w:spacing w:line="276" w:lineRule="auto"/>
        <w:ind w:left="284"/>
        <w:jc w:val="both"/>
        <w:rPr>
          <w:rFonts w:ascii="Bookman Old Style" w:hAnsi="Bookman Old Style"/>
          <w:color w:val="000000" w:themeColor="text1"/>
        </w:rPr>
      </w:pPr>
    </w:p>
    <w:p w:rsidR="00320C17" w:rsidRPr="00A077B9"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color w:val="000000" w:themeColor="text1"/>
        </w:rPr>
      </w:pPr>
      <w:r w:rsidRPr="00A077B9">
        <w:rPr>
          <w:rFonts w:ascii="Bookman Old Style" w:hAnsi="Bookman Old Style"/>
          <w:color w:val="000000" w:themeColor="text1"/>
        </w:rPr>
        <w:t xml:space="preserve">The Bids are invited and to be submitted through Karnataka Public Procurement Portal (KPPP) only. The Bid Notification, Bidding Documents is available on website </w:t>
      </w:r>
      <w:hyperlink r:id="rId11" w:history="1">
        <w:r w:rsidRPr="00A077B9">
          <w:rPr>
            <w:rStyle w:val="Hyperlink"/>
            <w:rFonts w:ascii="Bookman Old Style" w:hAnsi="Bookman Old Style"/>
            <w:color w:val="000000" w:themeColor="text1"/>
          </w:rPr>
          <w:t>https://kppp.karnataka.gov.in</w:t>
        </w:r>
      </w:hyperlink>
      <w:r w:rsidRPr="00A077B9">
        <w:rPr>
          <w:rFonts w:ascii="Bookman Old Style" w:hAnsi="Bookman Old Style"/>
          <w:color w:val="000000" w:themeColor="text1"/>
        </w:rPr>
        <w:t xml:space="preserve"> tender Documents and bidding formats are available ‘Free of Cost’ to bidders. Bidders need to pay Tender Processing Fee through any of the 4 modes of e-Payment as specified in the KPPP portal.</w:t>
      </w:r>
    </w:p>
    <w:p w:rsidR="00320C17" w:rsidRPr="00A077B9" w:rsidRDefault="00320C17" w:rsidP="00320C17">
      <w:pPr>
        <w:pStyle w:val="ListParagraph"/>
        <w:spacing w:line="276" w:lineRule="auto"/>
        <w:ind w:left="426" w:hanging="426"/>
        <w:rPr>
          <w:rFonts w:ascii="Bookman Old Style" w:hAnsi="Bookman Old Style"/>
          <w:color w:val="000000" w:themeColor="text1"/>
        </w:rPr>
      </w:pPr>
    </w:p>
    <w:p w:rsidR="00320C17" w:rsidRPr="00A077B9"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color w:val="000000" w:themeColor="text1"/>
        </w:rPr>
      </w:pPr>
      <w:r w:rsidRPr="00A077B9">
        <w:rPr>
          <w:rFonts w:ascii="Bookman Old Style" w:hAnsi="Bookman Old Style"/>
          <w:color w:val="000000" w:themeColor="text1"/>
        </w:rPr>
        <w:t xml:space="preserve">Tenders must be accompanied by Earnest Money Deposit specified for the work in the Table below. Earnest Money Deposit will have to be in any one of the forms as specified in the Tender document and shall have to be valid for </w:t>
      </w:r>
      <w:r w:rsidRPr="00A077B9">
        <w:rPr>
          <w:rFonts w:ascii="Bookman Old Style" w:hAnsi="Bookman Old Style"/>
          <w:b/>
          <w:color w:val="000000" w:themeColor="text1"/>
        </w:rPr>
        <w:t xml:space="preserve">45 days </w:t>
      </w:r>
      <w:r w:rsidRPr="00A077B9">
        <w:rPr>
          <w:rFonts w:ascii="Bookman Old Style" w:hAnsi="Bookman Old Style"/>
          <w:color w:val="000000" w:themeColor="text1"/>
        </w:rPr>
        <w:t>beyond the validity of the tender.</w:t>
      </w:r>
    </w:p>
    <w:p w:rsidR="00320C17" w:rsidRPr="00A077B9" w:rsidRDefault="00320C17" w:rsidP="00320C17">
      <w:pPr>
        <w:pStyle w:val="ListParagraph"/>
        <w:spacing w:line="276" w:lineRule="auto"/>
        <w:ind w:left="426" w:hanging="426"/>
        <w:rPr>
          <w:rFonts w:ascii="Bookman Old Style" w:hAnsi="Bookman Old Style"/>
          <w:color w:val="000000" w:themeColor="text1"/>
          <w:sz w:val="14"/>
        </w:rPr>
      </w:pPr>
    </w:p>
    <w:p w:rsidR="00320C17" w:rsidRPr="00A077B9"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color w:val="000000" w:themeColor="text1"/>
        </w:rPr>
      </w:pPr>
      <w:r w:rsidRPr="00A077B9">
        <w:rPr>
          <w:rFonts w:ascii="Bookman Old Style" w:hAnsi="Bookman Old Style"/>
          <w:color w:val="000000" w:themeColor="text1"/>
        </w:rPr>
        <w:t>Tenders must be uploaded On-line in KPP portal on or before the date and time as mentioned in the e-Procurement platform &amp; Techno - Commercial Bids will be opened on the date and time mentioned in the tender document/KPP portal. If the office happens to be closed on the date of receipt of the tenders as specified, the tenders will be received and opened on the next working day at the same time and venue.</w:t>
      </w:r>
    </w:p>
    <w:p w:rsidR="00320C17" w:rsidRPr="00A077B9" w:rsidRDefault="00320C17" w:rsidP="00320C17">
      <w:pPr>
        <w:pStyle w:val="ListParagraph"/>
        <w:spacing w:line="276" w:lineRule="auto"/>
        <w:ind w:left="426" w:hanging="426"/>
        <w:rPr>
          <w:rFonts w:ascii="Bookman Old Style" w:hAnsi="Bookman Old Style"/>
          <w:color w:val="000000" w:themeColor="text1"/>
          <w:sz w:val="12"/>
        </w:rPr>
      </w:pPr>
    </w:p>
    <w:p w:rsidR="00320C17" w:rsidRPr="00A077B9"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color w:val="000000" w:themeColor="text1"/>
        </w:rPr>
      </w:pPr>
      <w:r w:rsidRPr="00A077B9">
        <w:rPr>
          <w:rFonts w:ascii="Bookman Old Style" w:hAnsi="Bookman Old Style"/>
          <w:color w:val="000000" w:themeColor="text1"/>
        </w:rPr>
        <w:t>A Pre-tender meeting will be held on date and time mentioned in the tender document/ KPP portal at “BELAKU BHAVANA” Block-II, Corporate office, BESCOM, K. R Circle, Bangalore-560001, to clarify the issues if any, and to answer questions on any matter that may be raised at that stage as stated in Clause No. 8.2 of ‘Instructions to Tenderers’ of the tender document.</w:t>
      </w:r>
    </w:p>
    <w:p w:rsidR="00320C17" w:rsidRPr="00A077B9" w:rsidRDefault="00320C17" w:rsidP="00320C17">
      <w:pPr>
        <w:pStyle w:val="ListParagraph"/>
        <w:widowControl/>
        <w:autoSpaceDE/>
        <w:autoSpaceDN/>
        <w:spacing w:line="276" w:lineRule="auto"/>
        <w:ind w:left="709" w:firstLine="0"/>
        <w:contextualSpacing/>
        <w:rPr>
          <w:rFonts w:ascii="Bookman Old Style" w:hAnsi="Bookman Old Style"/>
          <w:color w:val="000000" w:themeColor="text1"/>
          <w:sz w:val="14"/>
        </w:rPr>
      </w:pPr>
    </w:p>
    <w:p w:rsidR="00121415" w:rsidRPr="00A077B9" w:rsidRDefault="00121415" w:rsidP="00320C17">
      <w:pPr>
        <w:pStyle w:val="ListParagraph"/>
        <w:widowControl/>
        <w:autoSpaceDE/>
        <w:autoSpaceDN/>
        <w:spacing w:line="276" w:lineRule="auto"/>
        <w:ind w:left="709" w:firstLine="0"/>
        <w:contextualSpacing/>
        <w:rPr>
          <w:rFonts w:ascii="Bookman Old Style" w:hAnsi="Bookman Old Style"/>
          <w:color w:val="000000" w:themeColor="text1"/>
          <w:sz w:val="14"/>
        </w:rPr>
      </w:pPr>
    </w:p>
    <w:p w:rsidR="00121415" w:rsidRPr="00A077B9" w:rsidRDefault="00121415" w:rsidP="00320C17">
      <w:pPr>
        <w:pStyle w:val="ListParagraph"/>
        <w:widowControl/>
        <w:autoSpaceDE/>
        <w:autoSpaceDN/>
        <w:spacing w:line="276" w:lineRule="auto"/>
        <w:ind w:left="709" w:firstLine="0"/>
        <w:contextualSpacing/>
        <w:rPr>
          <w:rFonts w:ascii="Bookman Old Style" w:hAnsi="Bookman Old Style"/>
          <w:color w:val="000000" w:themeColor="text1"/>
          <w:sz w:val="14"/>
        </w:rPr>
      </w:pPr>
    </w:p>
    <w:p w:rsidR="00320C17" w:rsidRPr="00A077B9"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color w:val="000000" w:themeColor="text1"/>
        </w:rPr>
      </w:pPr>
      <w:r w:rsidRPr="00A077B9">
        <w:rPr>
          <w:rFonts w:ascii="Bookman Old Style" w:hAnsi="Bookman Old Style"/>
          <w:color w:val="000000" w:themeColor="text1"/>
        </w:rPr>
        <w:t>Other details can be seen in the tender documents:</w:t>
      </w:r>
    </w:p>
    <w:p w:rsidR="00320C17" w:rsidRPr="00A077B9" w:rsidRDefault="00320C17" w:rsidP="00320C17">
      <w:pPr>
        <w:pStyle w:val="ListParagraph"/>
        <w:rPr>
          <w:rFonts w:ascii="Bookman Old Style" w:hAnsi="Bookman Old Style"/>
          <w:color w:val="000000" w:themeColor="text1"/>
        </w:rPr>
      </w:pPr>
    </w:p>
    <w:p w:rsidR="00320C17" w:rsidRPr="00A077B9" w:rsidRDefault="00320C17" w:rsidP="00320C17">
      <w:pPr>
        <w:widowControl/>
        <w:autoSpaceDE/>
        <w:autoSpaceDN/>
        <w:spacing w:line="276" w:lineRule="auto"/>
        <w:contextualSpacing/>
        <w:jc w:val="center"/>
        <w:rPr>
          <w:rFonts w:ascii="Bookman Old Style" w:hAnsi="Bookman Old Style"/>
          <w:b/>
          <w:color w:val="000000" w:themeColor="text1"/>
        </w:rPr>
      </w:pPr>
      <w:r w:rsidRPr="00A077B9">
        <w:rPr>
          <w:rFonts w:ascii="Bookman Old Style" w:hAnsi="Bookman Old Style"/>
          <w:b/>
          <w:color w:val="000000" w:themeColor="text1"/>
        </w:rPr>
        <w:t>TABLE:</w:t>
      </w:r>
    </w:p>
    <w:p w:rsidR="00320C17" w:rsidRPr="00A077B9" w:rsidRDefault="00320C17" w:rsidP="00320C17">
      <w:pPr>
        <w:pStyle w:val="ListParagraph"/>
        <w:spacing w:line="276" w:lineRule="auto"/>
        <w:rPr>
          <w:rFonts w:ascii="Bookman Old Style" w:hAnsi="Bookman Old Style"/>
          <w:color w:val="000000" w:themeColor="text1"/>
        </w:rPr>
      </w:pPr>
    </w:p>
    <w:tbl>
      <w:tblPr>
        <w:tblW w:w="1108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551"/>
        <w:gridCol w:w="2694"/>
        <w:gridCol w:w="2409"/>
        <w:gridCol w:w="1134"/>
        <w:gridCol w:w="1276"/>
      </w:tblGrid>
      <w:tr w:rsidR="00A077B9" w:rsidRPr="00A077B9" w:rsidTr="00921268">
        <w:trPr>
          <w:trHeight w:val="545"/>
          <w:tblHeader/>
        </w:trPr>
        <w:tc>
          <w:tcPr>
            <w:tcW w:w="1022" w:type="dxa"/>
            <w:vAlign w:val="center"/>
          </w:tcPr>
          <w:p w:rsidR="00320C17" w:rsidRPr="00A077B9" w:rsidRDefault="00320C17" w:rsidP="00921268">
            <w:pPr>
              <w:pStyle w:val="ListParagraph"/>
              <w:spacing w:line="276" w:lineRule="auto"/>
              <w:ind w:left="0" w:firstLine="0"/>
              <w:jc w:val="center"/>
              <w:rPr>
                <w:rFonts w:ascii="Bookman Old Style" w:hAnsi="Bookman Old Style"/>
                <w:b/>
                <w:color w:val="000000" w:themeColor="text1"/>
                <w:szCs w:val="20"/>
              </w:rPr>
            </w:pPr>
            <w:r w:rsidRPr="00A077B9">
              <w:rPr>
                <w:rFonts w:ascii="Bookman Old Style" w:hAnsi="Bookman Old Style"/>
                <w:b/>
                <w:color w:val="000000" w:themeColor="text1"/>
                <w:szCs w:val="20"/>
              </w:rPr>
              <w:t xml:space="preserve">Tender </w:t>
            </w:r>
            <w:proofErr w:type="spellStart"/>
            <w:r w:rsidRPr="00A077B9">
              <w:rPr>
                <w:rFonts w:ascii="Bookman Old Style" w:hAnsi="Bookman Old Style"/>
                <w:b/>
                <w:color w:val="000000" w:themeColor="text1"/>
                <w:szCs w:val="20"/>
              </w:rPr>
              <w:t>Enq</w:t>
            </w:r>
            <w:proofErr w:type="spellEnd"/>
            <w:r w:rsidRPr="00A077B9">
              <w:rPr>
                <w:rFonts w:ascii="Bookman Old Style" w:hAnsi="Bookman Old Style"/>
                <w:b/>
                <w:color w:val="000000" w:themeColor="text1"/>
                <w:szCs w:val="20"/>
              </w:rPr>
              <w:t>. No.</w:t>
            </w:r>
          </w:p>
        </w:tc>
        <w:tc>
          <w:tcPr>
            <w:tcW w:w="2551" w:type="dxa"/>
            <w:vAlign w:val="center"/>
          </w:tcPr>
          <w:p w:rsidR="00320C17" w:rsidRPr="00A077B9" w:rsidRDefault="00320C17" w:rsidP="00921268">
            <w:pPr>
              <w:pStyle w:val="ListParagraph"/>
              <w:spacing w:line="276" w:lineRule="auto"/>
              <w:jc w:val="center"/>
              <w:rPr>
                <w:rFonts w:ascii="Bookman Old Style" w:hAnsi="Bookman Old Style"/>
                <w:b/>
                <w:color w:val="000000" w:themeColor="text1"/>
                <w:szCs w:val="20"/>
              </w:rPr>
            </w:pPr>
            <w:r w:rsidRPr="00A077B9">
              <w:rPr>
                <w:rFonts w:ascii="Bookman Old Style" w:hAnsi="Bookman Old Style"/>
                <w:b/>
                <w:color w:val="000000" w:themeColor="text1"/>
                <w:szCs w:val="20"/>
              </w:rPr>
              <w:t>Name of work</w:t>
            </w:r>
          </w:p>
        </w:tc>
        <w:tc>
          <w:tcPr>
            <w:tcW w:w="2694" w:type="dxa"/>
            <w:vAlign w:val="center"/>
          </w:tcPr>
          <w:p w:rsidR="00320C17" w:rsidRPr="00A077B9" w:rsidRDefault="0031213D" w:rsidP="00921268">
            <w:pPr>
              <w:pStyle w:val="ListParagraph"/>
              <w:spacing w:line="276" w:lineRule="auto"/>
              <w:ind w:left="0" w:firstLine="0"/>
              <w:rPr>
                <w:rFonts w:ascii="Bookman Old Style" w:hAnsi="Bookman Old Style"/>
                <w:b/>
                <w:color w:val="000000" w:themeColor="text1"/>
                <w:szCs w:val="20"/>
              </w:rPr>
            </w:pPr>
            <w:r w:rsidRPr="00A077B9">
              <w:rPr>
                <w:rFonts w:ascii="Bookman Old Style" w:hAnsi="Bookman Old Style"/>
                <w:b/>
                <w:color w:val="000000" w:themeColor="text1"/>
                <w:szCs w:val="20"/>
              </w:rPr>
              <w:t>Amount Put To Tender in Rupees</w:t>
            </w:r>
            <w:r w:rsidR="00320C17" w:rsidRPr="00A077B9">
              <w:rPr>
                <w:rFonts w:ascii="Bookman Old Style" w:hAnsi="Bookman Old Style"/>
                <w:b/>
                <w:color w:val="000000" w:themeColor="text1"/>
                <w:szCs w:val="20"/>
              </w:rPr>
              <w:t xml:space="preserve"> </w:t>
            </w:r>
          </w:p>
        </w:tc>
        <w:tc>
          <w:tcPr>
            <w:tcW w:w="2409" w:type="dxa"/>
            <w:vAlign w:val="center"/>
          </w:tcPr>
          <w:p w:rsidR="00320C17" w:rsidRPr="00A077B9" w:rsidRDefault="0031213D" w:rsidP="00921268">
            <w:pPr>
              <w:pStyle w:val="ListParagraph"/>
              <w:spacing w:line="276" w:lineRule="auto"/>
              <w:ind w:left="0" w:firstLine="0"/>
              <w:rPr>
                <w:rFonts w:ascii="Bookman Old Style" w:hAnsi="Bookman Old Style"/>
                <w:b/>
                <w:color w:val="000000" w:themeColor="text1"/>
                <w:szCs w:val="20"/>
              </w:rPr>
            </w:pPr>
            <w:r w:rsidRPr="00A077B9">
              <w:rPr>
                <w:rFonts w:ascii="Bookman Old Style" w:hAnsi="Bookman Old Style"/>
                <w:b/>
                <w:color w:val="000000" w:themeColor="text1"/>
                <w:szCs w:val="20"/>
              </w:rPr>
              <w:t>Earnest Money Deposit in Rupees</w:t>
            </w:r>
          </w:p>
        </w:tc>
        <w:tc>
          <w:tcPr>
            <w:tcW w:w="1134" w:type="dxa"/>
            <w:vAlign w:val="center"/>
          </w:tcPr>
          <w:p w:rsidR="00320C17" w:rsidRPr="00A077B9" w:rsidRDefault="00320C17" w:rsidP="00921268">
            <w:pPr>
              <w:spacing w:line="276" w:lineRule="auto"/>
              <w:jc w:val="center"/>
              <w:rPr>
                <w:rFonts w:ascii="Bookman Old Style" w:hAnsi="Bookman Old Style"/>
                <w:b/>
                <w:color w:val="000000" w:themeColor="text1"/>
                <w:szCs w:val="20"/>
              </w:rPr>
            </w:pPr>
            <w:r w:rsidRPr="00A077B9">
              <w:rPr>
                <w:rFonts w:ascii="Bookman Old Style" w:hAnsi="Bookman Old Style"/>
                <w:b/>
                <w:color w:val="000000" w:themeColor="text1"/>
                <w:szCs w:val="20"/>
              </w:rPr>
              <w:t>Tender Processing Fee</w:t>
            </w:r>
          </w:p>
          <w:p w:rsidR="00320C17" w:rsidRPr="00A077B9" w:rsidRDefault="00320C17" w:rsidP="00921268">
            <w:pPr>
              <w:pStyle w:val="ListParagraph"/>
              <w:spacing w:line="276" w:lineRule="auto"/>
              <w:ind w:left="0"/>
              <w:jc w:val="center"/>
              <w:rPr>
                <w:rFonts w:ascii="Bookman Old Style" w:hAnsi="Bookman Old Style"/>
                <w:b/>
                <w:color w:val="000000" w:themeColor="text1"/>
                <w:szCs w:val="20"/>
              </w:rPr>
            </w:pPr>
          </w:p>
        </w:tc>
        <w:tc>
          <w:tcPr>
            <w:tcW w:w="1276" w:type="dxa"/>
            <w:vAlign w:val="center"/>
          </w:tcPr>
          <w:p w:rsidR="00320C17" w:rsidRPr="00A077B9" w:rsidRDefault="00320C17" w:rsidP="00921268">
            <w:pPr>
              <w:pStyle w:val="ListParagraph"/>
              <w:spacing w:line="276" w:lineRule="auto"/>
              <w:ind w:left="0" w:firstLine="0"/>
              <w:jc w:val="center"/>
              <w:rPr>
                <w:rFonts w:ascii="Bookman Old Style" w:hAnsi="Bookman Old Style"/>
                <w:b/>
                <w:color w:val="000000" w:themeColor="text1"/>
                <w:szCs w:val="20"/>
              </w:rPr>
            </w:pPr>
            <w:r w:rsidRPr="00A077B9">
              <w:rPr>
                <w:rFonts w:ascii="Bookman Old Style" w:hAnsi="Bookman Old Style"/>
                <w:b/>
                <w:color w:val="000000" w:themeColor="text1"/>
                <w:szCs w:val="20"/>
              </w:rPr>
              <w:t>Period of contract</w:t>
            </w:r>
          </w:p>
        </w:tc>
      </w:tr>
      <w:tr w:rsidR="00A077B9" w:rsidRPr="00A077B9" w:rsidTr="00921268">
        <w:trPr>
          <w:trHeight w:val="135"/>
          <w:tblHeader/>
        </w:trPr>
        <w:tc>
          <w:tcPr>
            <w:tcW w:w="1022" w:type="dxa"/>
            <w:vAlign w:val="center"/>
          </w:tcPr>
          <w:p w:rsidR="00320C17" w:rsidRPr="00A077B9" w:rsidRDefault="00320C17" w:rsidP="00921268">
            <w:pPr>
              <w:pStyle w:val="ListParagraph"/>
              <w:spacing w:line="276" w:lineRule="auto"/>
              <w:ind w:left="0" w:firstLine="0"/>
              <w:jc w:val="center"/>
              <w:rPr>
                <w:rFonts w:ascii="Bookman Old Style" w:hAnsi="Bookman Old Style"/>
                <w:color w:val="000000" w:themeColor="text1"/>
                <w:sz w:val="20"/>
                <w:szCs w:val="20"/>
              </w:rPr>
            </w:pPr>
            <w:r w:rsidRPr="00A077B9">
              <w:rPr>
                <w:rFonts w:ascii="Bookman Old Style" w:hAnsi="Bookman Old Style"/>
                <w:color w:val="000000" w:themeColor="text1"/>
                <w:sz w:val="20"/>
                <w:szCs w:val="20"/>
              </w:rPr>
              <w:t>1</w:t>
            </w:r>
          </w:p>
        </w:tc>
        <w:tc>
          <w:tcPr>
            <w:tcW w:w="2551" w:type="dxa"/>
            <w:vAlign w:val="center"/>
          </w:tcPr>
          <w:p w:rsidR="00320C17" w:rsidRPr="00A077B9" w:rsidRDefault="00320C17" w:rsidP="00921268">
            <w:pPr>
              <w:pStyle w:val="ListParagraph"/>
              <w:spacing w:line="276" w:lineRule="auto"/>
              <w:ind w:left="0" w:firstLine="0"/>
              <w:jc w:val="center"/>
              <w:rPr>
                <w:rFonts w:ascii="Bookman Old Style" w:hAnsi="Bookman Old Style"/>
                <w:color w:val="000000" w:themeColor="text1"/>
              </w:rPr>
            </w:pPr>
            <w:r w:rsidRPr="00A077B9">
              <w:rPr>
                <w:rFonts w:ascii="Bookman Old Style" w:hAnsi="Bookman Old Style"/>
                <w:color w:val="000000" w:themeColor="text1"/>
              </w:rPr>
              <w:t>2</w:t>
            </w:r>
          </w:p>
        </w:tc>
        <w:tc>
          <w:tcPr>
            <w:tcW w:w="2694" w:type="dxa"/>
            <w:vAlign w:val="center"/>
          </w:tcPr>
          <w:p w:rsidR="00320C17" w:rsidRPr="00A077B9" w:rsidRDefault="00320C17" w:rsidP="00921268">
            <w:pPr>
              <w:pStyle w:val="ListParagraph"/>
              <w:spacing w:line="276" w:lineRule="auto"/>
              <w:ind w:left="0" w:firstLine="0"/>
              <w:jc w:val="center"/>
              <w:rPr>
                <w:rFonts w:ascii="Bookman Old Style" w:hAnsi="Bookman Old Style"/>
                <w:color w:val="000000" w:themeColor="text1"/>
                <w:sz w:val="20"/>
                <w:szCs w:val="20"/>
              </w:rPr>
            </w:pPr>
            <w:r w:rsidRPr="00A077B9">
              <w:rPr>
                <w:rFonts w:ascii="Bookman Old Style" w:hAnsi="Bookman Old Style"/>
                <w:color w:val="000000" w:themeColor="text1"/>
                <w:sz w:val="20"/>
                <w:szCs w:val="20"/>
              </w:rPr>
              <w:t>3</w:t>
            </w:r>
          </w:p>
        </w:tc>
        <w:tc>
          <w:tcPr>
            <w:tcW w:w="2409" w:type="dxa"/>
            <w:vAlign w:val="center"/>
          </w:tcPr>
          <w:p w:rsidR="00320C17" w:rsidRPr="00A077B9" w:rsidRDefault="00320C17" w:rsidP="00921268">
            <w:pPr>
              <w:pStyle w:val="ListParagraph"/>
              <w:spacing w:line="276" w:lineRule="auto"/>
              <w:ind w:left="0" w:firstLine="0"/>
              <w:jc w:val="center"/>
              <w:rPr>
                <w:rFonts w:ascii="Bookman Old Style" w:hAnsi="Bookman Old Style"/>
                <w:color w:val="000000" w:themeColor="text1"/>
                <w:sz w:val="20"/>
                <w:szCs w:val="20"/>
              </w:rPr>
            </w:pPr>
            <w:r w:rsidRPr="00A077B9">
              <w:rPr>
                <w:rFonts w:ascii="Bookman Old Style" w:hAnsi="Bookman Old Style"/>
                <w:color w:val="000000" w:themeColor="text1"/>
                <w:sz w:val="20"/>
                <w:szCs w:val="20"/>
              </w:rPr>
              <w:t>4</w:t>
            </w:r>
          </w:p>
        </w:tc>
        <w:tc>
          <w:tcPr>
            <w:tcW w:w="1134" w:type="dxa"/>
            <w:vAlign w:val="center"/>
          </w:tcPr>
          <w:p w:rsidR="00320C17" w:rsidRPr="00A077B9" w:rsidRDefault="00320C17" w:rsidP="00921268">
            <w:pPr>
              <w:pStyle w:val="ListParagraph"/>
              <w:spacing w:line="276" w:lineRule="auto"/>
              <w:ind w:left="0" w:firstLine="0"/>
              <w:jc w:val="center"/>
              <w:rPr>
                <w:rFonts w:ascii="Bookman Old Style" w:hAnsi="Bookman Old Style"/>
                <w:color w:val="000000" w:themeColor="text1"/>
                <w:sz w:val="20"/>
                <w:szCs w:val="20"/>
              </w:rPr>
            </w:pPr>
            <w:r w:rsidRPr="00A077B9">
              <w:rPr>
                <w:rFonts w:ascii="Bookman Old Style" w:hAnsi="Bookman Old Style"/>
                <w:color w:val="000000" w:themeColor="text1"/>
                <w:sz w:val="20"/>
                <w:szCs w:val="20"/>
              </w:rPr>
              <w:t>5</w:t>
            </w:r>
          </w:p>
        </w:tc>
        <w:tc>
          <w:tcPr>
            <w:tcW w:w="1276" w:type="dxa"/>
            <w:vAlign w:val="center"/>
          </w:tcPr>
          <w:p w:rsidR="00320C17" w:rsidRPr="00A077B9" w:rsidRDefault="00320C17" w:rsidP="00921268">
            <w:pPr>
              <w:pStyle w:val="ListParagraph"/>
              <w:spacing w:line="276" w:lineRule="auto"/>
              <w:ind w:left="0" w:firstLine="0"/>
              <w:jc w:val="center"/>
              <w:rPr>
                <w:rFonts w:ascii="Bookman Old Style" w:hAnsi="Bookman Old Style"/>
                <w:color w:val="000000" w:themeColor="text1"/>
                <w:sz w:val="20"/>
                <w:szCs w:val="20"/>
              </w:rPr>
            </w:pPr>
            <w:r w:rsidRPr="00A077B9">
              <w:rPr>
                <w:rFonts w:ascii="Bookman Old Style" w:hAnsi="Bookman Old Style"/>
                <w:color w:val="000000" w:themeColor="text1"/>
                <w:sz w:val="20"/>
                <w:szCs w:val="20"/>
              </w:rPr>
              <w:t>6</w:t>
            </w:r>
          </w:p>
        </w:tc>
      </w:tr>
      <w:tr w:rsidR="00A077B9" w:rsidRPr="00A077B9" w:rsidTr="00D33FE2">
        <w:trPr>
          <w:cantSplit/>
          <w:trHeight w:val="5934"/>
        </w:trPr>
        <w:tc>
          <w:tcPr>
            <w:tcW w:w="1022" w:type="dxa"/>
            <w:textDirection w:val="btLr"/>
            <w:vAlign w:val="center"/>
          </w:tcPr>
          <w:p w:rsidR="00320C17" w:rsidRPr="00A077B9" w:rsidRDefault="001C34BE" w:rsidP="00A61D7F">
            <w:pPr>
              <w:pStyle w:val="BodyText"/>
              <w:spacing w:line="276" w:lineRule="auto"/>
              <w:ind w:left="113" w:right="-108"/>
              <w:jc w:val="center"/>
              <w:rPr>
                <w:rFonts w:ascii="Bookman Old Style" w:hAnsi="Bookman Old Style" w:cs="Calibri"/>
                <w:b/>
                <w:i/>
                <w:color w:val="000000" w:themeColor="text1"/>
                <w:sz w:val="20"/>
                <w:szCs w:val="20"/>
                <w:lang w:val="en-IN" w:eastAsia="en-IN"/>
              </w:rPr>
            </w:pPr>
            <w:r w:rsidRPr="001C34BE">
              <w:rPr>
                <w:rFonts w:ascii="Bookman Old Style" w:hAnsi="Bookman Old Style" w:cs="Calibri"/>
                <w:color w:val="000000" w:themeColor="text1"/>
                <w:szCs w:val="24"/>
              </w:rPr>
              <w:t>BESCOM/2026-27/EL/WORK_</w:t>
            </w:r>
            <w:r w:rsidRPr="001C34BE">
              <w:rPr>
                <w:rFonts w:ascii="Bookman Old Style" w:hAnsi="Bookman Old Style" w:cs="Calibri"/>
                <w:b/>
                <w:color w:val="000000" w:themeColor="text1"/>
                <w:szCs w:val="24"/>
              </w:rPr>
              <w:t>INDENT1146</w:t>
            </w:r>
          </w:p>
        </w:tc>
        <w:tc>
          <w:tcPr>
            <w:tcW w:w="2551" w:type="dxa"/>
            <w:shd w:val="clear" w:color="auto" w:fill="auto"/>
            <w:vAlign w:val="center"/>
          </w:tcPr>
          <w:p w:rsidR="00320C17" w:rsidRPr="001C34BE" w:rsidRDefault="00A106F4" w:rsidP="00A106F4">
            <w:pPr>
              <w:ind w:left="74" w:right="216" w:hanging="90"/>
              <w:jc w:val="both"/>
              <w:rPr>
                <w:rFonts w:ascii="Bookman Old Style" w:hAnsi="Bookman Old Style" w:cs="AJJGFI+TimesNewRoman,Bold"/>
                <w:b/>
                <w:bCs/>
                <w:color w:val="000000" w:themeColor="text1"/>
                <w:highlight w:val="yellow"/>
              </w:rPr>
            </w:pPr>
            <w:r w:rsidRPr="00A106F4">
              <w:rPr>
                <w:rFonts w:ascii="Bookman Old Style" w:hAnsi="Bookman Old Style" w:cs="AJJGFI+TimesNewRoman,Bold"/>
                <w:b/>
                <w:bCs/>
                <w:color w:val="000000" w:themeColor="text1"/>
              </w:rPr>
              <w:t xml:space="preserve">Strengthening of HT/LT Network in Elephant Habitat &amp; Elephant Corridors by creating Safe Corridors for Elephants and other Wildlife in </w:t>
            </w:r>
            <w:proofErr w:type="spellStart"/>
            <w:r w:rsidRPr="00A106F4">
              <w:rPr>
                <w:rFonts w:ascii="Bookman Old Style" w:hAnsi="Bookman Old Style" w:cs="AJJGFI+TimesNewRoman,Bold"/>
                <w:b/>
                <w:bCs/>
                <w:color w:val="0070C0"/>
              </w:rPr>
              <w:t>Ramanagara</w:t>
            </w:r>
            <w:proofErr w:type="spellEnd"/>
            <w:r w:rsidRPr="00A106F4">
              <w:rPr>
                <w:rFonts w:ascii="Bookman Old Style" w:hAnsi="Bookman Old Style" w:cs="AJJGFI+TimesNewRoman,Bold"/>
                <w:b/>
                <w:bCs/>
                <w:color w:val="0070C0"/>
              </w:rPr>
              <w:t xml:space="preserve"> Division </w:t>
            </w:r>
            <w:r w:rsidRPr="00A106F4">
              <w:rPr>
                <w:rFonts w:ascii="Bookman Old Style" w:hAnsi="Bookman Old Style" w:cs="AJJGFI+TimesNewRoman,Bold"/>
                <w:b/>
                <w:bCs/>
                <w:color w:val="000000" w:themeColor="text1"/>
              </w:rPr>
              <w:t xml:space="preserve">of </w:t>
            </w:r>
            <w:proofErr w:type="spellStart"/>
            <w:r w:rsidRPr="00A106F4">
              <w:rPr>
                <w:rFonts w:ascii="Bookman Old Style" w:hAnsi="Bookman Old Style" w:cs="AJJGFI+TimesNewRoman,Bold"/>
                <w:b/>
                <w:bCs/>
                <w:color w:val="000000" w:themeColor="text1"/>
              </w:rPr>
              <w:t>Ramanagara</w:t>
            </w:r>
            <w:proofErr w:type="spellEnd"/>
            <w:r w:rsidRPr="00A106F4">
              <w:rPr>
                <w:rFonts w:ascii="Bookman Old Style" w:hAnsi="Bookman Old Style" w:cs="AJJGFI+TimesNewRoman,Bold"/>
                <w:b/>
                <w:bCs/>
                <w:color w:val="000000" w:themeColor="text1"/>
              </w:rPr>
              <w:t xml:space="preserve"> Circle of BRAZ area of BESCOM Jurisdiction for a period of </w:t>
            </w:r>
            <w:r>
              <w:rPr>
                <w:rFonts w:ascii="Bookman Old Style" w:hAnsi="Bookman Old Style" w:cs="AJJGFI+TimesNewRoman,Bold"/>
                <w:b/>
                <w:bCs/>
                <w:color w:val="000000" w:themeColor="text1"/>
              </w:rPr>
              <w:t>Eighteen months</w:t>
            </w:r>
            <w:r w:rsidRPr="00A106F4">
              <w:rPr>
                <w:rFonts w:ascii="Bookman Old Style" w:hAnsi="Bookman Old Style" w:cs="AJJGFI+TimesNewRoman,Bold"/>
                <w:b/>
                <w:bCs/>
                <w:color w:val="000000" w:themeColor="text1"/>
              </w:rPr>
              <w:t xml:space="preserve"> on Total Turnkey Percentage Quoting Basis.</w:t>
            </w:r>
          </w:p>
        </w:tc>
        <w:tc>
          <w:tcPr>
            <w:tcW w:w="2694" w:type="dxa"/>
            <w:vAlign w:val="center"/>
          </w:tcPr>
          <w:p w:rsidR="00320C17" w:rsidRPr="00C5060C" w:rsidRDefault="00320C17" w:rsidP="00921268">
            <w:pPr>
              <w:widowControl/>
              <w:autoSpaceDE/>
              <w:autoSpaceDN/>
              <w:ind w:left="-108" w:hanging="142"/>
              <w:jc w:val="both"/>
              <w:rPr>
                <w:rFonts w:ascii="Book Antiqua" w:hAnsi="Book Antiqua" w:cs="Calibri"/>
                <w:b/>
                <w:bCs/>
                <w:color w:val="000000" w:themeColor="text1"/>
                <w:sz w:val="20"/>
                <w:szCs w:val="21"/>
              </w:rPr>
            </w:pPr>
            <w:r w:rsidRPr="00C5060C">
              <w:rPr>
                <w:rFonts w:ascii="Book Antiqua" w:hAnsi="Book Antiqua" w:cs="Calibri"/>
                <w:b/>
                <w:bCs/>
                <w:color w:val="000000" w:themeColor="text1"/>
                <w:sz w:val="20"/>
                <w:szCs w:val="21"/>
              </w:rPr>
              <w:t xml:space="preserve">     </w:t>
            </w:r>
          </w:p>
          <w:p w:rsidR="00320C17" w:rsidRPr="00C5060C" w:rsidRDefault="00320C17" w:rsidP="00A106F4">
            <w:pPr>
              <w:widowControl/>
              <w:autoSpaceDE/>
              <w:autoSpaceDN/>
              <w:ind w:left="-108" w:right="-16" w:firstLine="108"/>
              <w:jc w:val="center"/>
              <w:rPr>
                <w:rFonts w:ascii="Bookman Old Style" w:eastAsia="Times New Roman" w:hAnsi="Bookman Old Style" w:cs="Calibri"/>
                <w:b/>
                <w:bCs/>
                <w:color w:val="000000" w:themeColor="text1"/>
                <w:sz w:val="24"/>
                <w:szCs w:val="21"/>
              </w:rPr>
            </w:pPr>
            <w:proofErr w:type="spellStart"/>
            <w:r w:rsidRPr="00C5060C">
              <w:rPr>
                <w:rFonts w:ascii="Bookman Old Style" w:hAnsi="Bookman Old Style" w:cs="Calibri"/>
                <w:b/>
                <w:bCs/>
                <w:color w:val="000000" w:themeColor="text1"/>
              </w:rPr>
              <w:t>Rs</w:t>
            </w:r>
            <w:proofErr w:type="spellEnd"/>
            <w:r w:rsidRPr="00C5060C">
              <w:rPr>
                <w:rFonts w:ascii="Bookman Old Style" w:hAnsi="Bookman Old Style" w:cs="Calibri"/>
                <w:b/>
                <w:bCs/>
                <w:color w:val="000000" w:themeColor="text1"/>
              </w:rPr>
              <w:t>.</w:t>
            </w:r>
            <w:r w:rsidR="00A106F4" w:rsidRPr="00C5060C">
              <w:rPr>
                <w:rFonts w:ascii="Bookman Old Style" w:hAnsi="Bookman Old Style"/>
                <w:b/>
                <w:color w:val="000000" w:themeColor="text1"/>
              </w:rPr>
              <w:t xml:space="preserve"> 22,35,45,200.00 </w:t>
            </w:r>
            <w:r w:rsidR="00A106F4" w:rsidRPr="00C5060C">
              <w:rPr>
                <w:rFonts w:ascii="Bookman Old Style" w:hAnsi="Bookman Old Style"/>
                <w:b/>
                <w:color w:val="000000" w:themeColor="text1"/>
              </w:rPr>
              <w:tab/>
            </w:r>
            <w:r w:rsidRPr="00C5060C">
              <w:rPr>
                <w:rFonts w:ascii="Bookman Old Style" w:hAnsi="Bookman Old Style" w:cs="Calibri"/>
                <w:b/>
                <w:bCs/>
                <w:color w:val="000000" w:themeColor="text1"/>
                <w:sz w:val="24"/>
                <w:szCs w:val="21"/>
              </w:rPr>
              <w:t>(Excluding GST)</w:t>
            </w:r>
          </w:p>
          <w:p w:rsidR="00320C17" w:rsidRPr="00C5060C" w:rsidRDefault="00320C17" w:rsidP="00921268">
            <w:pPr>
              <w:spacing w:line="276" w:lineRule="auto"/>
              <w:ind w:left="1310" w:right="-108" w:hanging="1449"/>
              <w:jc w:val="center"/>
              <w:rPr>
                <w:rFonts w:ascii="Bookman Old Style" w:hAnsi="Bookman Old Style" w:cs="Calibri"/>
                <w:b/>
                <w:color w:val="000000" w:themeColor="text1"/>
                <w:sz w:val="20"/>
                <w:szCs w:val="21"/>
                <w:lang w:val="en-IN" w:eastAsia="en-IN"/>
              </w:rPr>
            </w:pPr>
          </w:p>
        </w:tc>
        <w:tc>
          <w:tcPr>
            <w:tcW w:w="2409" w:type="dxa"/>
            <w:vAlign w:val="center"/>
          </w:tcPr>
          <w:p w:rsidR="00320C17" w:rsidRPr="00C5060C" w:rsidRDefault="00320C17" w:rsidP="00A106F4">
            <w:pPr>
              <w:spacing w:line="276" w:lineRule="auto"/>
              <w:ind w:right="70"/>
              <w:rPr>
                <w:rFonts w:ascii="Bookman Old Style" w:hAnsi="Bookman Old Style" w:cs="Calibri"/>
                <w:b/>
                <w:color w:val="000000" w:themeColor="text1"/>
                <w:sz w:val="20"/>
                <w:szCs w:val="21"/>
                <w:lang w:val="en-IN" w:eastAsia="en-IN"/>
              </w:rPr>
            </w:pPr>
            <w:r w:rsidRPr="00C5060C">
              <w:rPr>
                <w:rFonts w:ascii="Bookman Old Style" w:hAnsi="Bookman Old Style"/>
                <w:b/>
                <w:color w:val="000000" w:themeColor="text1"/>
                <w:sz w:val="24"/>
              </w:rPr>
              <w:t>Rs</w:t>
            </w:r>
            <w:r w:rsidRPr="00C5060C">
              <w:rPr>
                <w:rFonts w:ascii="Bookman Old Style" w:hAnsi="Bookman Old Style"/>
                <w:color w:val="000000" w:themeColor="text1"/>
                <w:sz w:val="24"/>
              </w:rPr>
              <w:t>.</w:t>
            </w:r>
            <w:r w:rsidR="00A106F4" w:rsidRPr="00C5060C">
              <w:rPr>
                <w:rFonts w:ascii="Bookman Old Style" w:hAnsi="Bookman Old Style"/>
                <w:b/>
                <w:color w:val="000000" w:themeColor="text1"/>
                <w:sz w:val="24"/>
                <w:szCs w:val="20"/>
              </w:rPr>
              <w:t>22,35,452</w:t>
            </w:r>
            <w:r w:rsidRPr="00C5060C">
              <w:rPr>
                <w:rFonts w:ascii="Bookman Old Style" w:hAnsi="Bookman Old Style"/>
                <w:b/>
                <w:color w:val="000000" w:themeColor="text1"/>
                <w:sz w:val="24"/>
                <w:szCs w:val="20"/>
              </w:rPr>
              <w:t>.00</w:t>
            </w:r>
          </w:p>
        </w:tc>
        <w:tc>
          <w:tcPr>
            <w:tcW w:w="1134" w:type="dxa"/>
            <w:textDirection w:val="btLr"/>
            <w:vAlign w:val="center"/>
          </w:tcPr>
          <w:p w:rsidR="00320C17" w:rsidRPr="00C5060C" w:rsidRDefault="00320C17" w:rsidP="00921268">
            <w:pPr>
              <w:spacing w:line="276" w:lineRule="auto"/>
              <w:ind w:left="-107" w:right="-108"/>
              <w:jc w:val="center"/>
              <w:rPr>
                <w:rFonts w:ascii="Bookman Old Style" w:hAnsi="Bookman Old Style" w:cs="Calibri"/>
                <w:b/>
                <w:color w:val="000000" w:themeColor="text1"/>
                <w:sz w:val="21"/>
                <w:szCs w:val="21"/>
                <w:lang w:val="en-IN" w:eastAsia="en-IN"/>
              </w:rPr>
            </w:pPr>
            <w:r w:rsidRPr="00C5060C">
              <w:rPr>
                <w:rFonts w:ascii="Bookman Old Style" w:hAnsi="Bookman Old Style"/>
                <w:b/>
                <w:color w:val="000000" w:themeColor="text1"/>
                <w:szCs w:val="21"/>
              </w:rPr>
              <w:t xml:space="preserve">As </w:t>
            </w:r>
            <w:r w:rsidRPr="00C5060C">
              <w:rPr>
                <w:rFonts w:ascii="Bookman Old Style" w:hAnsi="Bookman Old Style"/>
                <w:b/>
                <w:color w:val="000000" w:themeColor="text1"/>
                <w:szCs w:val="20"/>
              </w:rPr>
              <w:t>per Karnataka Public Procurement Portal</w:t>
            </w:r>
          </w:p>
        </w:tc>
        <w:tc>
          <w:tcPr>
            <w:tcW w:w="1276" w:type="dxa"/>
            <w:vAlign w:val="center"/>
          </w:tcPr>
          <w:p w:rsidR="00320C17" w:rsidRPr="00C5060C" w:rsidRDefault="00A106F4" w:rsidP="00921268">
            <w:pPr>
              <w:spacing w:line="276" w:lineRule="auto"/>
              <w:jc w:val="center"/>
              <w:rPr>
                <w:rFonts w:ascii="Bookman Old Style" w:hAnsi="Bookman Old Style" w:cs="Calibri"/>
                <w:b/>
                <w:color w:val="000000" w:themeColor="text1"/>
                <w:sz w:val="21"/>
                <w:szCs w:val="21"/>
                <w:lang w:val="en-IN" w:eastAsia="en-IN"/>
              </w:rPr>
            </w:pPr>
            <w:r w:rsidRPr="00C5060C">
              <w:rPr>
                <w:rFonts w:ascii="Bookman Old Style" w:hAnsi="Bookman Old Style" w:cs="Calibri"/>
                <w:b/>
                <w:color w:val="000000" w:themeColor="text1"/>
                <w:sz w:val="21"/>
                <w:szCs w:val="21"/>
                <w:lang w:val="en-IN" w:eastAsia="en-IN"/>
              </w:rPr>
              <w:t>18</w:t>
            </w:r>
            <w:r w:rsidR="00320C17" w:rsidRPr="00C5060C">
              <w:rPr>
                <w:rFonts w:ascii="Bookman Old Style" w:hAnsi="Bookman Old Style" w:cs="Calibri"/>
                <w:b/>
                <w:color w:val="000000" w:themeColor="text1"/>
                <w:sz w:val="21"/>
                <w:szCs w:val="21"/>
                <w:lang w:val="en-IN" w:eastAsia="en-IN"/>
              </w:rPr>
              <w:t xml:space="preserve"> Months </w:t>
            </w:r>
          </w:p>
        </w:tc>
      </w:tr>
    </w:tbl>
    <w:p w:rsidR="00320C17" w:rsidRPr="00A077B9" w:rsidRDefault="00320C17" w:rsidP="00320C17">
      <w:pPr>
        <w:pStyle w:val="ListParagraph"/>
        <w:spacing w:line="276" w:lineRule="auto"/>
        <w:ind w:left="-567"/>
        <w:rPr>
          <w:rFonts w:ascii="Bookman Old Style" w:hAnsi="Bookman Old Style" w:cs="Times New Roman"/>
          <w:b/>
          <w:color w:val="000000" w:themeColor="text1"/>
          <w:sz w:val="20"/>
          <w:szCs w:val="20"/>
        </w:rPr>
      </w:pPr>
    </w:p>
    <w:p w:rsidR="005C73E4" w:rsidRDefault="005C73E4" w:rsidP="005C73E4">
      <w:pPr>
        <w:spacing w:line="285" w:lineRule="auto"/>
        <w:ind w:left="567" w:right="694" w:hanging="1134"/>
        <w:jc w:val="both"/>
        <w:rPr>
          <w:b/>
          <w:sz w:val="20"/>
        </w:rPr>
      </w:pPr>
      <w:r>
        <w:rPr>
          <w:b/>
          <w:w w:val="115"/>
          <w:sz w:val="20"/>
        </w:rPr>
        <w:t xml:space="preserve">NOTE (a): BESCOM has invited the bid on Percentage basis </w:t>
      </w:r>
      <w:r>
        <w:rPr>
          <w:b/>
          <w:i/>
          <w:w w:val="115"/>
          <w:sz w:val="20"/>
        </w:rPr>
        <w:t>(equal percentage for individual</w:t>
      </w:r>
      <w:r>
        <w:rPr>
          <w:b/>
          <w:i/>
          <w:spacing w:val="40"/>
          <w:w w:val="115"/>
          <w:sz w:val="20"/>
        </w:rPr>
        <w:t xml:space="preserve"> </w:t>
      </w:r>
      <w:r>
        <w:rPr>
          <w:b/>
          <w:i/>
          <w:w w:val="115"/>
          <w:sz w:val="20"/>
        </w:rPr>
        <w:t>items</w:t>
      </w:r>
      <w:r>
        <w:rPr>
          <w:b/>
          <w:i/>
          <w:spacing w:val="40"/>
          <w:w w:val="115"/>
          <w:sz w:val="20"/>
        </w:rPr>
        <w:t xml:space="preserve"> </w:t>
      </w:r>
      <w:r>
        <w:rPr>
          <w:b/>
          <w:i/>
          <w:w w:val="115"/>
          <w:sz w:val="20"/>
        </w:rPr>
        <w:t>basis)</w:t>
      </w:r>
      <w:r>
        <w:rPr>
          <w:b/>
          <w:i/>
          <w:spacing w:val="40"/>
          <w:w w:val="115"/>
          <w:sz w:val="20"/>
        </w:rPr>
        <w:t xml:space="preserve"> </w:t>
      </w:r>
      <w:r>
        <w:rPr>
          <w:b/>
          <w:w w:val="115"/>
          <w:sz w:val="20"/>
        </w:rPr>
        <w:t>&amp;</w:t>
      </w:r>
      <w:r>
        <w:rPr>
          <w:b/>
          <w:spacing w:val="40"/>
          <w:w w:val="115"/>
          <w:sz w:val="20"/>
        </w:rPr>
        <w:t xml:space="preserve"> </w:t>
      </w:r>
      <w:r>
        <w:rPr>
          <w:b/>
          <w:w w:val="115"/>
          <w:sz w:val="20"/>
        </w:rPr>
        <w:t>provided</w:t>
      </w:r>
      <w:r>
        <w:rPr>
          <w:b/>
          <w:spacing w:val="40"/>
          <w:w w:val="115"/>
          <w:sz w:val="20"/>
        </w:rPr>
        <w:t xml:space="preserve"> </w:t>
      </w:r>
      <w:r>
        <w:rPr>
          <w:b/>
          <w:w w:val="115"/>
          <w:sz w:val="20"/>
        </w:rPr>
        <w:t>the</w:t>
      </w:r>
      <w:r>
        <w:rPr>
          <w:b/>
          <w:spacing w:val="40"/>
          <w:w w:val="115"/>
          <w:sz w:val="20"/>
        </w:rPr>
        <w:t xml:space="preserve"> </w:t>
      </w:r>
      <w:r>
        <w:rPr>
          <w:b/>
          <w:w w:val="115"/>
          <w:sz w:val="20"/>
        </w:rPr>
        <w:t>Amount</w:t>
      </w:r>
      <w:r>
        <w:rPr>
          <w:b/>
          <w:spacing w:val="40"/>
          <w:w w:val="115"/>
          <w:sz w:val="20"/>
        </w:rPr>
        <w:t xml:space="preserve"> </w:t>
      </w:r>
      <w:r>
        <w:rPr>
          <w:b/>
          <w:w w:val="115"/>
          <w:sz w:val="20"/>
        </w:rPr>
        <w:t>put</w:t>
      </w:r>
      <w:r>
        <w:rPr>
          <w:b/>
          <w:spacing w:val="40"/>
          <w:w w:val="115"/>
          <w:sz w:val="20"/>
        </w:rPr>
        <w:t xml:space="preserve"> </w:t>
      </w:r>
      <w:r>
        <w:rPr>
          <w:b/>
          <w:w w:val="115"/>
          <w:sz w:val="20"/>
        </w:rPr>
        <w:t>to</w:t>
      </w:r>
      <w:r>
        <w:rPr>
          <w:b/>
          <w:spacing w:val="40"/>
          <w:w w:val="115"/>
          <w:sz w:val="20"/>
        </w:rPr>
        <w:t xml:space="preserve"> </w:t>
      </w:r>
      <w:r>
        <w:rPr>
          <w:b/>
          <w:w w:val="115"/>
          <w:sz w:val="20"/>
        </w:rPr>
        <w:t>tender considering the followings:</w:t>
      </w:r>
    </w:p>
    <w:p w:rsidR="005C73E4" w:rsidRPr="00C5060C" w:rsidRDefault="005C73E4" w:rsidP="005C73E4">
      <w:pPr>
        <w:pStyle w:val="ListParagraph"/>
        <w:numPr>
          <w:ilvl w:val="0"/>
          <w:numId w:val="120"/>
        </w:numPr>
        <w:tabs>
          <w:tab w:val="left" w:pos="2748"/>
          <w:tab w:val="left" w:pos="2750"/>
        </w:tabs>
        <w:spacing w:before="226" w:line="285" w:lineRule="auto"/>
        <w:ind w:left="567" w:right="701" w:hanging="283"/>
        <w:jc w:val="both"/>
        <w:rPr>
          <w:b/>
          <w:i/>
          <w:sz w:val="20"/>
        </w:rPr>
      </w:pPr>
      <w:r w:rsidRPr="00C5060C">
        <w:rPr>
          <w:b/>
          <w:i/>
          <w:w w:val="115"/>
          <w:sz w:val="20"/>
        </w:rPr>
        <w:t>The Material Rate means the material cost as per CSR 2025-26 (Excluding</w:t>
      </w:r>
      <w:r w:rsidRPr="00C5060C">
        <w:rPr>
          <w:b/>
          <w:i/>
          <w:spacing w:val="40"/>
          <w:w w:val="115"/>
          <w:sz w:val="20"/>
        </w:rPr>
        <w:t xml:space="preserve"> </w:t>
      </w:r>
      <w:r w:rsidRPr="00C5060C">
        <w:rPr>
          <w:b/>
          <w:i/>
          <w:w w:val="115"/>
          <w:sz w:val="20"/>
        </w:rPr>
        <w:t>GST) +</w:t>
      </w:r>
      <w:r w:rsidRPr="00C5060C">
        <w:rPr>
          <w:b/>
          <w:i/>
          <w:spacing w:val="40"/>
          <w:w w:val="115"/>
          <w:sz w:val="20"/>
        </w:rPr>
        <w:t xml:space="preserve"> </w:t>
      </w:r>
      <w:r w:rsidRPr="00C5060C">
        <w:rPr>
          <w:b/>
          <w:i/>
          <w:w w:val="115"/>
          <w:sz w:val="20"/>
        </w:rPr>
        <w:t>Overhead Charges @ 10% on material cost (Excluding GST) + Contractor’s profit @ 10% on material cost (Excluding GST).</w:t>
      </w:r>
    </w:p>
    <w:p w:rsidR="005C73E4" w:rsidRPr="00C5060C" w:rsidRDefault="005C73E4" w:rsidP="005C73E4">
      <w:pPr>
        <w:pStyle w:val="BodyText"/>
        <w:spacing w:before="9"/>
        <w:ind w:left="567" w:hanging="283"/>
        <w:rPr>
          <w:b/>
          <w:i/>
        </w:rPr>
      </w:pPr>
    </w:p>
    <w:p w:rsidR="005C73E4" w:rsidRPr="00C5060C" w:rsidRDefault="005C73E4" w:rsidP="005C73E4">
      <w:pPr>
        <w:pStyle w:val="ListParagraph"/>
        <w:numPr>
          <w:ilvl w:val="0"/>
          <w:numId w:val="120"/>
        </w:numPr>
        <w:tabs>
          <w:tab w:val="left" w:pos="2748"/>
          <w:tab w:val="left" w:pos="2750"/>
        </w:tabs>
        <w:spacing w:line="285" w:lineRule="auto"/>
        <w:ind w:left="567" w:right="701" w:hanging="283"/>
        <w:jc w:val="both"/>
        <w:rPr>
          <w:b/>
          <w:i/>
          <w:sz w:val="20"/>
        </w:rPr>
      </w:pPr>
      <w:r w:rsidRPr="00C5060C">
        <w:rPr>
          <w:b/>
          <w:i/>
          <w:w w:val="115"/>
          <w:sz w:val="20"/>
        </w:rPr>
        <w:t>The</w:t>
      </w:r>
      <w:r w:rsidRPr="00C5060C">
        <w:rPr>
          <w:b/>
          <w:i/>
          <w:spacing w:val="80"/>
          <w:w w:val="115"/>
          <w:sz w:val="20"/>
        </w:rPr>
        <w:t xml:space="preserve">  </w:t>
      </w:r>
      <w:r w:rsidRPr="00C5060C">
        <w:rPr>
          <w:b/>
          <w:i/>
          <w:w w:val="115"/>
          <w:sz w:val="20"/>
        </w:rPr>
        <w:t>Labour</w:t>
      </w:r>
      <w:r w:rsidRPr="00C5060C">
        <w:rPr>
          <w:b/>
          <w:i/>
          <w:spacing w:val="80"/>
          <w:w w:val="115"/>
          <w:sz w:val="20"/>
        </w:rPr>
        <w:t xml:space="preserve">  </w:t>
      </w:r>
      <w:r w:rsidRPr="00C5060C">
        <w:rPr>
          <w:b/>
          <w:i/>
          <w:w w:val="115"/>
          <w:sz w:val="20"/>
        </w:rPr>
        <w:t>Rate</w:t>
      </w:r>
      <w:r w:rsidRPr="00C5060C">
        <w:rPr>
          <w:b/>
          <w:i/>
          <w:spacing w:val="80"/>
          <w:w w:val="115"/>
          <w:sz w:val="20"/>
        </w:rPr>
        <w:t xml:space="preserve">  </w:t>
      </w:r>
      <w:r w:rsidRPr="00C5060C">
        <w:rPr>
          <w:b/>
          <w:i/>
          <w:w w:val="115"/>
          <w:sz w:val="20"/>
        </w:rPr>
        <w:t>means</w:t>
      </w:r>
      <w:r w:rsidRPr="00C5060C">
        <w:rPr>
          <w:b/>
          <w:i/>
          <w:spacing w:val="80"/>
          <w:w w:val="115"/>
          <w:sz w:val="20"/>
        </w:rPr>
        <w:t xml:space="preserve">  </w:t>
      </w:r>
      <w:r w:rsidRPr="00C5060C">
        <w:rPr>
          <w:b/>
          <w:i/>
          <w:w w:val="115"/>
          <w:sz w:val="20"/>
        </w:rPr>
        <w:t>the</w:t>
      </w:r>
      <w:r w:rsidRPr="00C5060C">
        <w:rPr>
          <w:b/>
          <w:i/>
          <w:spacing w:val="80"/>
          <w:w w:val="115"/>
          <w:sz w:val="20"/>
        </w:rPr>
        <w:t xml:space="preserve">  </w:t>
      </w:r>
      <w:r w:rsidRPr="00C5060C">
        <w:rPr>
          <w:b/>
          <w:i/>
          <w:w w:val="115"/>
          <w:sz w:val="20"/>
        </w:rPr>
        <w:t>labour</w:t>
      </w:r>
      <w:r w:rsidRPr="00C5060C">
        <w:rPr>
          <w:b/>
          <w:i/>
          <w:spacing w:val="80"/>
          <w:w w:val="115"/>
          <w:sz w:val="20"/>
        </w:rPr>
        <w:t xml:space="preserve">  </w:t>
      </w:r>
      <w:r w:rsidRPr="00C5060C">
        <w:rPr>
          <w:b/>
          <w:i/>
          <w:w w:val="115"/>
          <w:sz w:val="20"/>
        </w:rPr>
        <w:t>rate</w:t>
      </w:r>
      <w:r w:rsidRPr="00C5060C">
        <w:rPr>
          <w:b/>
          <w:i/>
          <w:spacing w:val="80"/>
          <w:w w:val="115"/>
          <w:sz w:val="20"/>
        </w:rPr>
        <w:t xml:space="preserve">  </w:t>
      </w:r>
      <w:r w:rsidRPr="00C5060C">
        <w:rPr>
          <w:b/>
          <w:i/>
          <w:w w:val="115"/>
          <w:sz w:val="20"/>
        </w:rPr>
        <w:t>as</w:t>
      </w:r>
      <w:r w:rsidRPr="00C5060C">
        <w:rPr>
          <w:b/>
          <w:i/>
          <w:spacing w:val="80"/>
          <w:w w:val="115"/>
          <w:sz w:val="20"/>
        </w:rPr>
        <w:t xml:space="preserve">  </w:t>
      </w:r>
      <w:r w:rsidRPr="00C5060C">
        <w:rPr>
          <w:b/>
          <w:i/>
          <w:w w:val="115"/>
          <w:sz w:val="20"/>
        </w:rPr>
        <w:t>per</w:t>
      </w:r>
      <w:r w:rsidRPr="00C5060C">
        <w:rPr>
          <w:b/>
          <w:i/>
          <w:spacing w:val="80"/>
          <w:w w:val="115"/>
          <w:sz w:val="20"/>
        </w:rPr>
        <w:t xml:space="preserve">  </w:t>
      </w:r>
      <w:r w:rsidRPr="00C5060C">
        <w:rPr>
          <w:b/>
          <w:i/>
          <w:w w:val="115"/>
          <w:sz w:val="20"/>
        </w:rPr>
        <w:t>CSR 2025-26 (Excluding</w:t>
      </w:r>
      <w:r w:rsidRPr="00C5060C">
        <w:rPr>
          <w:b/>
          <w:i/>
          <w:spacing w:val="40"/>
          <w:w w:val="115"/>
          <w:sz w:val="20"/>
        </w:rPr>
        <w:t xml:space="preserve"> </w:t>
      </w:r>
      <w:r w:rsidRPr="00C5060C">
        <w:rPr>
          <w:b/>
          <w:i/>
          <w:w w:val="115"/>
          <w:sz w:val="20"/>
        </w:rPr>
        <w:t>GST)</w:t>
      </w:r>
      <w:r w:rsidRPr="00C5060C">
        <w:rPr>
          <w:b/>
          <w:i/>
          <w:spacing w:val="40"/>
          <w:w w:val="115"/>
          <w:sz w:val="20"/>
        </w:rPr>
        <w:t xml:space="preserve"> </w:t>
      </w:r>
      <w:r w:rsidRPr="00C5060C">
        <w:rPr>
          <w:b/>
          <w:i/>
          <w:w w:val="115"/>
          <w:sz w:val="20"/>
        </w:rPr>
        <w:t>+</w:t>
      </w:r>
      <w:r w:rsidRPr="00C5060C">
        <w:rPr>
          <w:b/>
          <w:i/>
          <w:spacing w:val="40"/>
          <w:w w:val="115"/>
          <w:sz w:val="20"/>
        </w:rPr>
        <w:t xml:space="preserve"> </w:t>
      </w:r>
      <w:r w:rsidRPr="00C5060C">
        <w:rPr>
          <w:b/>
          <w:i/>
          <w:w w:val="115"/>
          <w:sz w:val="20"/>
        </w:rPr>
        <w:t>Area</w:t>
      </w:r>
      <w:r w:rsidRPr="00C5060C">
        <w:rPr>
          <w:b/>
          <w:i/>
          <w:spacing w:val="40"/>
          <w:w w:val="115"/>
          <w:sz w:val="20"/>
        </w:rPr>
        <w:t xml:space="preserve"> </w:t>
      </w:r>
      <w:r w:rsidRPr="00C5060C">
        <w:rPr>
          <w:b/>
          <w:i/>
          <w:w w:val="115"/>
          <w:sz w:val="20"/>
        </w:rPr>
        <w:t>specific</w:t>
      </w:r>
      <w:r w:rsidRPr="00C5060C">
        <w:rPr>
          <w:b/>
          <w:i/>
          <w:spacing w:val="40"/>
          <w:w w:val="115"/>
          <w:sz w:val="20"/>
        </w:rPr>
        <w:t xml:space="preserve"> </w:t>
      </w:r>
      <w:r w:rsidRPr="00C5060C">
        <w:rPr>
          <w:b/>
          <w:i/>
          <w:w w:val="115"/>
          <w:sz w:val="20"/>
        </w:rPr>
        <w:t>loading</w:t>
      </w:r>
      <w:r w:rsidRPr="00C5060C">
        <w:rPr>
          <w:b/>
          <w:i/>
          <w:spacing w:val="40"/>
          <w:w w:val="115"/>
          <w:sz w:val="20"/>
        </w:rPr>
        <w:t xml:space="preserve"> </w:t>
      </w:r>
      <w:r w:rsidRPr="00C5060C">
        <w:rPr>
          <w:b/>
          <w:i/>
          <w:w w:val="115"/>
          <w:sz w:val="20"/>
        </w:rPr>
        <w:t>factor</w:t>
      </w:r>
      <w:r w:rsidRPr="00C5060C">
        <w:rPr>
          <w:b/>
          <w:i/>
          <w:spacing w:val="40"/>
          <w:w w:val="115"/>
          <w:sz w:val="20"/>
        </w:rPr>
        <w:t xml:space="preserve"> </w:t>
      </w:r>
      <w:r w:rsidRPr="00C5060C">
        <w:rPr>
          <w:b/>
          <w:i/>
          <w:w w:val="115"/>
          <w:sz w:val="20"/>
        </w:rPr>
        <w:t>@</w:t>
      </w:r>
      <w:r w:rsidRPr="00C5060C">
        <w:rPr>
          <w:b/>
          <w:i/>
          <w:spacing w:val="40"/>
          <w:w w:val="115"/>
          <w:sz w:val="20"/>
        </w:rPr>
        <w:t xml:space="preserve"> </w:t>
      </w:r>
      <w:r w:rsidR="00C5060C" w:rsidRPr="00C5060C">
        <w:rPr>
          <w:b/>
          <w:i/>
          <w:w w:val="115"/>
          <w:sz w:val="20"/>
        </w:rPr>
        <w:t>12</w:t>
      </w:r>
      <w:r w:rsidRPr="00C5060C">
        <w:rPr>
          <w:b/>
          <w:i/>
          <w:w w:val="115"/>
          <w:sz w:val="20"/>
        </w:rPr>
        <w:t>% Labour Cost (Excluding GST) +</w:t>
      </w:r>
      <w:r w:rsidRPr="00C5060C">
        <w:rPr>
          <w:b/>
          <w:i/>
          <w:spacing w:val="40"/>
          <w:w w:val="115"/>
          <w:sz w:val="20"/>
        </w:rPr>
        <w:t xml:space="preserve"> </w:t>
      </w:r>
      <w:r w:rsidRPr="00C5060C">
        <w:rPr>
          <w:b/>
          <w:i/>
          <w:w w:val="115"/>
          <w:sz w:val="20"/>
        </w:rPr>
        <w:t>Overhead Charges @ 10% on [labour cost (Excluding GST)+Area specific loading] +</w:t>
      </w:r>
      <w:r w:rsidRPr="00C5060C">
        <w:rPr>
          <w:b/>
          <w:i/>
          <w:spacing w:val="40"/>
          <w:w w:val="115"/>
          <w:sz w:val="20"/>
        </w:rPr>
        <w:t xml:space="preserve"> </w:t>
      </w:r>
      <w:r w:rsidRPr="00C5060C">
        <w:rPr>
          <w:b/>
          <w:i/>
          <w:w w:val="115"/>
          <w:sz w:val="20"/>
        </w:rPr>
        <w:t>Contractor’s profit @ 10% on [labour cost (Excluding GST)+Area specific loading].</w:t>
      </w:r>
    </w:p>
    <w:p w:rsidR="00D47C4B" w:rsidRPr="00A077B9" w:rsidRDefault="00320C17" w:rsidP="00320C17">
      <w:pPr>
        <w:pStyle w:val="ListParagraph"/>
        <w:widowControl/>
        <w:autoSpaceDE/>
        <w:autoSpaceDN/>
        <w:spacing w:line="276" w:lineRule="auto"/>
        <w:ind w:left="1276" w:right="-187" w:firstLine="0"/>
        <w:contextualSpacing/>
        <w:rPr>
          <w:rFonts w:ascii="Bookman Old Style" w:hAnsi="Bookman Old Style" w:cs="Times New Roman"/>
          <w:b/>
          <w:color w:val="000000" w:themeColor="text1"/>
          <w:sz w:val="20"/>
          <w:szCs w:val="20"/>
        </w:rPr>
      </w:pPr>
      <w:r w:rsidRPr="00A077B9">
        <w:rPr>
          <w:rFonts w:ascii="Bookman Old Style" w:hAnsi="Bookman Old Style"/>
          <w:b/>
          <w:color w:val="000000" w:themeColor="text1"/>
        </w:rPr>
        <w:t xml:space="preserve">                        </w:t>
      </w:r>
    </w:p>
    <w:p w:rsidR="003D719A" w:rsidRPr="00A077B9" w:rsidRDefault="00121415" w:rsidP="00EC7832">
      <w:pPr>
        <w:pStyle w:val="ListParagraph"/>
        <w:widowControl/>
        <w:autoSpaceDE/>
        <w:autoSpaceDN/>
        <w:spacing w:line="276" w:lineRule="auto"/>
        <w:ind w:left="5245" w:firstLine="0"/>
        <w:contextualSpacing/>
        <w:jc w:val="center"/>
        <w:rPr>
          <w:rFonts w:ascii="Bookman Old Style" w:hAnsi="Bookman Old Style"/>
          <w:color w:val="000000" w:themeColor="text1"/>
        </w:rPr>
      </w:pPr>
      <w:r w:rsidRPr="00A077B9">
        <w:rPr>
          <w:rFonts w:ascii="Bookman Old Style" w:hAnsi="Bookman Old Style"/>
          <w:b/>
          <w:color w:val="000000" w:themeColor="text1"/>
        </w:rPr>
        <w:t>Chief General Manager (</w:t>
      </w:r>
      <w:proofErr w:type="spellStart"/>
      <w:proofErr w:type="gramStart"/>
      <w:r w:rsidRPr="00A077B9">
        <w:rPr>
          <w:rFonts w:ascii="Bookman Old Style" w:hAnsi="Bookman Old Style"/>
          <w:b/>
          <w:color w:val="000000" w:themeColor="text1"/>
        </w:rPr>
        <w:t>Ele</w:t>
      </w:r>
      <w:proofErr w:type="spellEnd"/>
      <w:r w:rsidR="00F47389">
        <w:rPr>
          <w:rFonts w:ascii="Bookman Old Style" w:hAnsi="Bookman Old Style"/>
          <w:b/>
          <w:color w:val="000000" w:themeColor="text1"/>
        </w:rPr>
        <w:t>.,</w:t>
      </w:r>
      <w:proofErr w:type="gramEnd"/>
      <w:r w:rsidRPr="00A077B9">
        <w:rPr>
          <w:rFonts w:ascii="Bookman Old Style" w:hAnsi="Bookman Old Style"/>
          <w:b/>
          <w:color w:val="000000" w:themeColor="text1"/>
        </w:rPr>
        <w:t>)</w:t>
      </w:r>
      <w:r w:rsidR="003D719A" w:rsidRPr="00A077B9">
        <w:rPr>
          <w:rFonts w:ascii="Bookman Old Style" w:hAnsi="Bookman Old Style"/>
          <w:b/>
          <w:color w:val="000000" w:themeColor="text1"/>
        </w:rPr>
        <w:t>,</w:t>
      </w:r>
    </w:p>
    <w:p w:rsidR="00E978F9" w:rsidRPr="00A077B9" w:rsidRDefault="00500C31" w:rsidP="00EC7832">
      <w:pPr>
        <w:pStyle w:val="ListParagraph"/>
        <w:spacing w:line="276" w:lineRule="auto"/>
        <w:ind w:left="5245" w:firstLine="0"/>
        <w:jc w:val="center"/>
        <w:rPr>
          <w:rFonts w:ascii="Bookman Old Style" w:hAnsi="Bookman Old Style"/>
          <w:b/>
          <w:color w:val="000000" w:themeColor="text1"/>
        </w:rPr>
      </w:pPr>
      <w:r>
        <w:rPr>
          <w:rFonts w:ascii="Bookman Old Style" w:hAnsi="Bookman Old Style"/>
          <w:b/>
          <w:color w:val="000000" w:themeColor="text1"/>
        </w:rPr>
        <w:t>Procurement</w:t>
      </w:r>
      <w:r w:rsidR="003D719A" w:rsidRPr="00A077B9">
        <w:rPr>
          <w:rFonts w:ascii="Bookman Old Style" w:hAnsi="Bookman Old Style"/>
          <w:b/>
          <w:color w:val="000000" w:themeColor="text1"/>
        </w:rPr>
        <w:t>, BESCOM</w:t>
      </w:r>
    </w:p>
    <w:sectPr w:rsidR="00E978F9" w:rsidRPr="00A077B9" w:rsidSect="00A74568">
      <w:footerReference w:type="default" r:id="rId12"/>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EA7" w:rsidRDefault="00AA7EA7" w:rsidP="00141F02">
      <w:r>
        <w:separator/>
      </w:r>
    </w:p>
  </w:endnote>
  <w:endnote w:type="continuationSeparator" w:id="0">
    <w:p w:rsidR="00AA7EA7" w:rsidRDefault="00AA7EA7"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46F" w:rsidRPr="00B242D7" w:rsidRDefault="00C46FE5">
    <w:pPr>
      <w:pStyle w:val="Footer"/>
      <w:pBdr>
        <w:top w:val="thinThickSmallGap" w:sz="24" w:space="1" w:color="823B0B" w:themeColor="accent2" w:themeShade="7F"/>
      </w:pBdr>
      <w:rPr>
        <w:rFonts w:ascii="Bookman Old Style" w:eastAsiaTheme="majorEastAsia" w:hAnsi="Bookman Old Style" w:cstheme="majorBidi"/>
        <w:sz w:val="24"/>
        <w:szCs w:val="16"/>
      </w:rPr>
    </w:pPr>
    <w:r w:rsidRPr="00C46FE5">
      <w:rPr>
        <w:rFonts w:ascii="Bookman Old Style" w:eastAsiaTheme="majorEastAsia" w:hAnsi="Bookman Old Style" w:cstheme="majorBidi"/>
        <w:sz w:val="20"/>
        <w:szCs w:val="16"/>
      </w:rPr>
      <w:t xml:space="preserve">Elephant Corridor Works in </w:t>
    </w:r>
    <w:proofErr w:type="spellStart"/>
    <w:r w:rsidRPr="00C46FE5">
      <w:rPr>
        <w:rFonts w:ascii="Bookman Old Style" w:eastAsiaTheme="majorEastAsia" w:hAnsi="Bookman Old Style" w:cstheme="majorBidi"/>
        <w:sz w:val="20"/>
        <w:szCs w:val="16"/>
      </w:rPr>
      <w:t>Ramanagara</w:t>
    </w:r>
    <w:proofErr w:type="spellEnd"/>
    <w:r w:rsidRPr="00C46FE5">
      <w:rPr>
        <w:rFonts w:ascii="Bookman Old Style" w:eastAsiaTheme="majorEastAsia" w:hAnsi="Bookman Old Style" w:cstheme="majorBidi"/>
        <w:sz w:val="20"/>
        <w:szCs w:val="16"/>
      </w:rPr>
      <w:t xml:space="preserve"> </w:t>
    </w:r>
    <w:proofErr w:type="spellStart"/>
    <w:r w:rsidRPr="00C46FE5">
      <w:rPr>
        <w:rFonts w:ascii="Bookman Old Style" w:eastAsiaTheme="majorEastAsia" w:hAnsi="Bookman Old Style" w:cstheme="majorBidi"/>
        <w:sz w:val="20"/>
        <w:szCs w:val="16"/>
      </w:rPr>
      <w:t>Dvn</w:t>
    </w:r>
    <w:proofErr w:type="spellEnd"/>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A4646F" w:rsidRPr="00B242D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A4646F" w:rsidRPr="00B242D7">
      <w:rPr>
        <w:rFonts w:ascii="Bookman Old Style" w:eastAsiaTheme="minorEastAsia" w:hAnsi="Bookman Old Style" w:cstheme="minorBidi"/>
        <w:sz w:val="24"/>
        <w:szCs w:val="16"/>
      </w:rPr>
      <w:fldChar w:fldCharType="separate"/>
    </w:r>
    <w:r w:rsidRPr="00C46FE5">
      <w:rPr>
        <w:rFonts w:ascii="Bookman Old Style" w:eastAsiaTheme="majorEastAsia" w:hAnsi="Bookman Old Style" w:cstheme="majorBidi"/>
        <w:noProof/>
        <w:sz w:val="24"/>
        <w:szCs w:val="16"/>
      </w:rPr>
      <w:t>3</w:t>
    </w:r>
    <w:r w:rsidR="00A4646F"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EA7" w:rsidRDefault="00AA7EA7" w:rsidP="00141F02">
      <w:r>
        <w:separator/>
      </w:r>
    </w:p>
  </w:footnote>
  <w:footnote w:type="continuationSeparator" w:id="0">
    <w:p w:rsidR="00AA7EA7" w:rsidRDefault="00AA7EA7"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7">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9">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0">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6">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6">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7">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4">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5">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6">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9">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0">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3">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4">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5">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6">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7">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2">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4">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7">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8">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2">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4">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6">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7">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8">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2">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86">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88">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89">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0">
    <w:nsid w:val="62871BE1"/>
    <w:multiLevelType w:val="singleLevel"/>
    <w:tmpl w:val="04090017"/>
    <w:lvl w:ilvl="0">
      <w:start w:val="1"/>
      <w:numFmt w:val="lowerLetter"/>
      <w:lvlText w:val="%1)"/>
      <w:lvlJc w:val="left"/>
      <w:pPr>
        <w:tabs>
          <w:tab w:val="num" w:pos="360"/>
        </w:tabs>
        <w:ind w:left="360" w:hanging="360"/>
      </w:pPr>
    </w:lvl>
  </w:abstractNum>
  <w:abstractNum w:abstractNumId="91">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92">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4">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5">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7">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8">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9">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00">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1">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2">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3">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4">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5">
    <w:nsid w:val="73E02590"/>
    <w:multiLevelType w:val="hybridMultilevel"/>
    <w:tmpl w:val="8D14B12E"/>
    <w:lvl w:ilvl="0" w:tplc="B1464388">
      <w:start w:val="1"/>
      <w:numFmt w:val="lowerRoman"/>
      <w:lvlText w:val="%1)"/>
      <w:lvlJc w:val="left"/>
      <w:pPr>
        <w:ind w:left="2750" w:hanging="267"/>
        <w:jc w:val="left"/>
      </w:pPr>
      <w:rPr>
        <w:rFonts w:ascii="Cambria" w:eastAsia="Cambria" w:hAnsi="Cambria" w:cs="Cambria" w:hint="default"/>
        <w:b/>
        <w:bCs/>
        <w:i/>
        <w:iCs/>
        <w:spacing w:val="0"/>
        <w:w w:val="67"/>
        <w:sz w:val="20"/>
        <w:szCs w:val="20"/>
        <w:lang w:val="en-US" w:eastAsia="en-US" w:bidi="ar-SA"/>
      </w:rPr>
    </w:lvl>
    <w:lvl w:ilvl="1" w:tplc="07300950">
      <w:numFmt w:val="bullet"/>
      <w:lvlText w:val="•"/>
      <w:lvlJc w:val="left"/>
      <w:pPr>
        <w:ind w:left="3564" w:hanging="267"/>
      </w:pPr>
      <w:rPr>
        <w:rFonts w:hint="default"/>
        <w:lang w:val="en-US" w:eastAsia="en-US" w:bidi="ar-SA"/>
      </w:rPr>
    </w:lvl>
    <w:lvl w:ilvl="2" w:tplc="8612EEC0">
      <w:numFmt w:val="bullet"/>
      <w:lvlText w:val="•"/>
      <w:lvlJc w:val="left"/>
      <w:pPr>
        <w:ind w:left="4368" w:hanging="267"/>
      </w:pPr>
      <w:rPr>
        <w:rFonts w:hint="default"/>
        <w:lang w:val="en-US" w:eastAsia="en-US" w:bidi="ar-SA"/>
      </w:rPr>
    </w:lvl>
    <w:lvl w:ilvl="3" w:tplc="ED4AADC6">
      <w:numFmt w:val="bullet"/>
      <w:lvlText w:val="•"/>
      <w:lvlJc w:val="left"/>
      <w:pPr>
        <w:ind w:left="5172" w:hanging="267"/>
      </w:pPr>
      <w:rPr>
        <w:rFonts w:hint="default"/>
        <w:lang w:val="en-US" w:eastAsia="en-US" w:bidi="ar-SA"/>
      </w:rPr>
    </w:lvl>
    <w:lvl w:ilvl="4" w:tplc="1CA09582">
      <w:numFmt w:val="bullet"/>
      <w:lvlText w:val="•"/>
      <w:lvlJc w:val="left"/>
      <w:pPr>
        <w:ind w:left="5976" w:hanging="267"/>
      </w:pPr>
      <w:rPr>
        <w:rFonts w:hint="default"/>
        <w:lang w:val="en-US" w:eastAsia="en-US" w:bidi="ar-SA"/>
      </w:rPr>
    </w:lvl>
    <w:lvl w:ilvl="5" w:tplc="2DAEB084">
      <w:numFmt w:val="bullet"/>
      <w:lvlText w:val="•"/>
      <w:lvlJc w:val="left"/>
      <w:pPr>
        <w:ind w:left="6780" w:hanging="267"/>
      </w:pPr>
      <w:rPr>
        <w:rFonts w:hint="default"/>
        <w:lang w:val="en-US" w:eastAsia="en-US" w:bidi="ar-SA"/>
      </w:rPr>
    </w:lvl>
    <w:lvl w:ilvl="6" w:tplc="393E5726">
      <w:numFmt w:val="bullet"/>
      <w:lvlText w:val="•"/>
      <w:lvlJc w:val="left"/>
      <w:pPr>
        <w:ind w:left="7584" w:hanging="267"/>
      </w:pPr>
      <w:rPr>
        <w:rFonts w:hint="default"/>
        <w:lang w:val="en-US" w:eastAsia="en-US" w:bidi="ar-SA"/>
      </w:rPr>
    </w:lvl>
    <w:lvl w:ilvl="7" w:tplc="A00A15EA">
      <w:numFmt w:val="bullet"/>
      <w:lvlText w:val="•"/>
      <w:lvlJc w:val="left"/>
      <w:pPr>
        <w:ind w:left="8388" w:hanging="267"/>
      </w:pPr>
      <w:rPr>
        <w:rFonts w:hint="default"/>
        <w:lang w:val="en-US" w:eastAsia="en-US" w:bidi="ar-SA"/>
      </w:rPr>
    </w:lvl>
    <w:lvl w:ilvl="8" w:tplc="F61C1C4C">
      <w:numFmt w:val="bullet"/>
      <w:lvlText w:val="•"/>
      <w:lvlJc w:val="left"/>
      <w:pPr>
        <w:ind w:left="9192" w:hanging="267"/>
      </w:pPr>
      <w:rPr>
        <w:rFonts w:hint="default"/>
        <w:lang w:val="en-US" w:eastAsia="en-US" w:bidi="ar-SA"/>
      </w:rPr>
    </w:lvl>
  </w:abstractNum>
  <w:abstractNum w:abstractNumId="106">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7">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8">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09">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0">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1">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2">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3">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4">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5">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6">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7">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18">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6"/>
  </w:num>
  <w:num w:numId="2">
    <w:abstractNumId w:val="68"/>
  </w:num>
  <w:num w:numId="3">
    <w:abstractNumId w:val="40"/>
  </w:num>
  <w:num w:numId="4">
    <w:abstractNumId w:val="30"/>
  </w:num>
  <w:num w:numId="5">
    <w:abstractNumId w:val="41"/>
  </w:num>
  <w:num w:numId="6">
    <w:abstractNumId w:val="81"/>
  </w:num>
  <w:num w:numId="7">
    <w:abstractNumId w:val="39"/>
  </w:num>
  <w:num w:numId="8">
    <w:abstractNumId w:val="32"/>
  </w:num>
  <w:num w:numId="9">
    <w:abstractNumId w:val="38"/>
  </w:num>
  <w:num w:numId="10">
    <w:abstractNumId w:val="114"/>
  </w:num>
  <w:num w:numId="11">
    <w:abstractNumId w:val="28"/>
  </w:num>
  <w:num w:numId="12">
    <w:abstractNumId w:val="65"/>
  </w:num>
  <w:num w:numId="13">
    <w:abstractNumId w:val="6"/>
  </w:num>
  <w:num w:numId="14">
    <w:abstractNumId w:val="0"/>
  </w:num>
  <w:num w:numId="15">
    <w:abstractNumId w:val="78"/>
  </w:num>
  <w:num w:numId="16">
    <w:abstractNumId w:val="109"/>
  </w:num>
  <w:num w:numId="17">
    <w:abstractNumId w:val="15"/>
  </w:num>
  <w:num w:numId="18">
    <w:abstractNumId w:val="103"/>
  </w:num>
  <w:num w:numId="19">
    <w:abstractNumId w:val="22"/>
  </w:num>
  <w:num w:numId="20">
    <w:abstractNumId w:val="60"/>
  </w:num>
  <w:num w:numId="21">
    <w:abstractNumId w:val="80"/>
  </w:num>
  <w:num w:numId="22">
    <w:abstractNumId w:val="5"/>
  </w:num>
  <w:num w:numId="23">
    <w:abstractNumId w:val="55"/>
  </w:num>
  <w:num w:numId="24">
    <w:abstractNumId w:val="82"/>
  </w:num>
  <w:num w:numId="25">
    <w:abstractNumId w:val="61"/>
  </w:num>
  <w:num w:numId="26">
    <w:abstractNumId w:val="24"/>
  </w:num>
  <w:num w:numId="27">
    <w:abstractNumId w:val="73"/>
  </w:num>
  <w:num w:numId="28">
    <w:abstractNumId w:val="18"/>
  </w:num>
  <w:num w:numId="29">
    <w:abstractNumId w:val="44"/>
  </w:num>
  <w:num w:numId="30">
    <w:abstractNumId w:val="43"/>
  </w:num>
  <w:num w:numId="31">
    <w:abstractNumId w:val="111"/>
  </w:num>
  <w:num w:numId="32">
    <w:abstractNumId w:val="20"/>
  </w:num>
  <w:num w:numId="33">
    <w:abstractNumId w:val="98"/>
  </w:num>
  <w:num w:numId="34">
    <w:abstractNumId w:val="99"/>
  </w:num>
  <w:num w:numId="35">
    <w:abstractNumId w:val="101"/>
  </w:num>
  <w:num w:numId="36">
    <w:abstractNumId w:val="67"/>
  </w:num>
  <w:num w:numId="37">
    <w:abstractNumId w:val="69"/>
  </w:num>
  <w:num w:numId="38">
    <w:abstractNumId w:val="79"/>
  </w:num>
  <w:num w:numId="39">
    <w:abstractNumId w:val="29"/>
  </w:num>
  <w:num w:numId="40">
    <w:abstractNumId w:val="118"/>
  </w:num>
  <w:num w:numId="41">
    <w:abstractNumId w:val="56"/>
  </w:num>
  <w:num w:numId="42">
    <w:abstractNumId w:val="31"/>
  </w:num>
  <w:num w:numId="43">
    <w:abstractNumId w:val="90"/>
  </w:num>
  <w:num w:numId="44">
    <w:abstractNumId w:val="104"/>
  </w:num>
  <w:num w:numId="45">
    <w:abstractNumId w:val="71"/>
  </w:num>
  <w:num w:numId="46">
    <w:abstractNumId w:val="51"/>
  </w:num>
  <w:num w:numId="47">
    <w:abstractNumId w:val="4"/>
  </w:num>
  <w:num w:numId="48">
    <w:abstractNumId w:val="110"/>
  </w:num>
  <w:num w:numId="49">
    <w:abstractNumId w:val="45"/>
  </w:num>
  <w:num w:numId="50">
    <w:abstractNumId w:val="25"/>
  </w:num>
  <w:num w:numId="51">
    <w:abstractNumId w:val="86"/>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5"/>
  </w:num>
  <w:num w:numId="54">
    <w:abstractNumId w:val="84"/>
  </w:num>
  <w:num w:numId="55">
    <w:abstractNumId w:val="115"/>
  </w:num>
  <w:num w:numId="56">
    <w:abstractNumId w:val="21"/>
  </w:num>
  <w:num w:numId="57">
    <w:abstractNumId w:val="63"/>
  </w:num>
  <w:num w:numId="58">
    <w:abstractNumId w:val="52"/>
  </w:num>
  <w:num w:numId="59">
    <w:abstractNumId w:val="95"/>
  </w:num>
  <w:num w:numId="60">
    <w:abstractNumId w:val="3"/>
  </w:num>
  <w:num w:numId="61">
    <w:abstractNumId w:val="19"/>
  </w:num>
  <w:num w:numId="62">
    <w:abstractNumId w:val="87"/>
  </w:num>
  <w:num w:numId="63">
    <w:abstractNumId w:val="50"/>
  </w:num>
  <w:num w:numId="64">
    <w:abstractNumId w:val="94"/>
  </w:num>
  <w:num w:numId="65">
    <w:abstractNumId w:val="49"/>
  </w:num>
  <w:num w:numId="66">
    <w:abstractNumId w:val="88"/>
  </w:num>
  <w:num w:numId="67">
    <w:abstractNumId w:val="10"/>
  </w:num>
  <w:num w:numId="68">
    <w:abstractNumId w:val="107"/>
  </w:num>
  <w:num w:numId="69">
    <w:abstractNumId w:val="47"/>
  </w:num>
  <w:num w:numId="70">
    <w:abstractNumId w:val="102"/>
  </w:num>
  <w:num w:numId="71">
    <w:abstractNumId w:val="100"/>
  </w:num>
  <w:num w:numId="72">
    <w:abstractNumId w:val="62"/>
  </w:num>
  <w:num w:numId="73">
    <w:abstractNumId w:val="57"/>
  </w:num>
  <w:num w:numId="74">
    <w:abstractNumId w:val="76"/>
  </w:num>
  <w:num w:numId="75">
    <w:abstractNumId w:val="16"/>
  </w:num>
  <w:num w:numId="76">
    <w:abstractNumId w:val="11"/>
  </w:num>
  <w:num w:numId="77">
    <w:abstractNumId w:val="53"/>
  </w:num>
  <w:num w:numId="78">
    <w:abstractNumId w:val="97"/>
  </w:num>
  <w:num w:numId="79">
    <w:abstractNumId w:val="17"/>
  </w:num>
  <w:num w:numId="80">
    <w:abstractNumId w:val="27"/>
  </w:num>
  <w:num w:numId="81">
    <w:abstractNumId w:val="83"/>
  </w:num>
  <w:num w:numId="82">
    <w:abstractNumId w:val="36"/>
  </w:num>
  <w:num w:numId="83">
    <w:abstractNumId w:val="66"/>
  </w:num>
  <w:num w:numId="84">
    <w:abstractNumId w:val="54"/>
  </w:num>
  <w:num w:numId="85">
    <w:abstractNumId w:val="12"/>
  </w:num>
  <w:num w:numId="86">
    <w:abstractNumId w:val="23"/>
  </w:num>
  <w:num w:numId="87">
    <w:abstractNumId w:val="35"/>
  </w:num>
  <w:num w:numId="88">
    <w:abstractNumId w:val="37"/>
  </w:num>
  <w:num w:numId="89">
    <w:abstractNumId w:val="9"/>
  </w:num>
  <w:num w:numId="90">
    <w:abstractNumId w:val="89"/>
  </w:num>
  <w:num w:numId="91">
    <w:abstractNumId w:val="59"/>
  </w:num>
  <w:num w:numId="92">
    <w:abstractNumId w:val="108"/>
  </w:num>
  <w:num w:numId="93">
    <w:abstractNumId w:val="74"/>
  </w:num>
  <w:num w:numId="94">
    <w:abstractNumId w:val="8"/>
  </w:num>
  <w:num w:numId="95">
    <w:abstractNumId w:val="106"/>
  </w:num>
  <w:num w:numId="96">
    <w:abstractNumId w:val="58"/>
  </w:num>
  <w:num w:numId="97">
    <w:abstractNumId w:val="34"/>
  </w:num>
  <w:num w:numId="98">
    <w:abstractNumId w:val="42"/>
  </w:num>
  <w:num w:numId="99">
    <w:abstractNumId w:val="92"/>
  </w:num>
  <w:num w:numId="100">
    <w:abstractNumId w:val="113"/>
  </w:num>
  <w:num w:numId="101">
    <w:abstractNumId w:val="7"/>
  </w:num>
  <w:num w:numId="102">
    <w:abstractNumId w:val="117"/>
  </w:num>
  <w:num w:numId="103">
    <w:abstractNumId w:val="14"/>
  </w:num>
  <w:num w:numId="104">
    <w:abstractNumId w:val="75"/>
  </w:num>
  <w:num w:numId="105">
    <w:abstractNumId w:val="1"/>
  </w:num>
  <w:num w:numId="106">
    <w:abstractNumId w:val="112"/>
  </w:num>
  <w:num w:numId="107">
    <w:abstractNumId w:val="70"/>
  </w:num>
  <w:num w:numId="108">
    <w:abstractNumId w:val="2"/>
  </w:num>
  <w:num w:numId="109">
    <w:abstractNumId w:val="64"/>
  </w:num>
  <w:num w:numId="110">
    <w:abstractNumId w:val="93"/>
  </w:num>
  <w:num w:numId="111">
    <w:abstractNumId w:val="13"/>
  </w:num>
  <w:num w:numId="112">
    <w:abstractNumId w:val="48"/>
  </w:num>
  <w:num w:numId="113">
    <w:abstractNumId w:val="26"/>
  </w:num>
  <w:num w:numId="114">
    <w:abstractNumId w:val="96"/>
  </w:num>
  <w:num w:numId="115">
    <w:abstractNumId w:val="72"/>
  </w:num>
  <w:num w:numId="116">
    <w:abstractNumId w:val="77"/>
  </w:num>
  <w:num w:numId="117">
    <w:abstractNumId w:val="33"/>
  </w:num>
  <w:num w:numId="118">
    <w:abstractNumId w:val="46"/>
  </w:num>
  <w:num w:numId="11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05"/>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39C3"/>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6D79"/>
    <w:rsid w:val="00027FA1"/>
    <w:rsid w:val="000309E1"/>
    <w:rsid w:val="00030C44"/>
    <w:rsid w:val="00031292"/>
    <w:rsid w:val="0003334C"/>
    <w:rsid w:val="00033D03"/>
    <w:rsid w:val="00034F71"/>
    <w:rsid w:val="00035F7C"/>
    <w:rsid w:val="00036265"/>
    <w:rsid w:val="00036895"/>
    <w:rsid w:val="000370AF"/>
    <w:rsid w:val="000370ED"/>
    <w:rsid w:val="00037458"/>
    <w:rsid w:val="00040B9D"/>
    <w:rsid w:val="00041D51"/>
    <w:rsid w:val="00041DD2"/>
    <w:rsid w:val="00042A60"/>
    <w:rsid w:val="000438A8"/>
    <w:rsid w:val="000439A2"/>
    <w:rsid w:val="00044BA5"/>
    <w:rsid w:val="000464B9"/>
    <w:rsid w:val="00047572"/>
    <w:rsid w:val="000479EE"/>
    <w:rsid w:val="000506C0"/>
    <w:rsid w:val="000507DB"/>
    <w:rsid w:val="0005098E"/>
    <w:rsid w:val="00050A0E"/>
    <w:rsid w:val="00050D58"/>
    <w:rsid w:val="00050DC9"/>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77DC5"/>
    <w:rsid w:val="00080171"/>
    <w:rsid w:val="00083975"/>
    <w:rsid w:val="00083D53"/>
    <w:rsid w:val="000848E8"/>
    <w:rsid w:val="00085A30"/>
    <w:rsid w:val="00085BAD"/>
    <w:rsid w:val="00085EF9"/>
    <w:rsid w:val="000862BB"/>
    <w:rsid w:val="000876CD"/>
    <w:rsid w:val="00090482"/>
    <w:rsid w:val="00092C83"/>
    <w:rsid w:val="00092F3D"/>
    <w:rsid w:val="00093200"/>
    <w:rsid w:val="00093A52"/>
    <w:rsid w:val="000943FC"/>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1613"/>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6599"/>
    <w:rsid w:val="000F7CB8"/>
    <w:rsid w:val="0010002C"/>
    <w:rsid w:val="001013DC"/>
    <w:rsid w:val="00105DCB"/>
    <w:rsid w:val="001101AC"/>
    <w:rsid w:val="001115EF"/>
    <w:rsid w:val="00111A4C"/>
    <w:rsid w:val="00112D62"/>
    <w:rsid w:val="00113CC9"/>
    <w:rsid w:val="0011448A"/>
    <w:rsid w:val="001157BB"/>
    <w:rsid w:val="00115B45"/>
    <w:rsid w:val="00121386"/>
    <w:rsid w:val="00121415"/>
    <w:rsid w:val="0012249A"/>
    <w:rsid w:val="0012281D"/>
    <w:rsid w:val="00122EA6"/>
    <w:rsid w:val="00123467"/>
    <w:rsid w:val="00124C9B"/>
    <w:rsid w:val="00124FA9"/>
    <w:rsid w:val="00125383"/>
    <w:rsid w:val="00130731"/>
    <w:rsid w:val="001316C3"/>
    <w:rsid w:val="00133C15"/>
    <w:rsid w:val="001347E7"/>
    <w:rsid w:val="00134844"/>
    <w:rsid w:val="00135289"/>
    <w:rsid w:val="001369D8"/>
    <w:rsid w:val="0013738C"/>
    <w:rsid w:val="00137D58"/>
    <w:rsid w:val="0014000C"/>
    <w:rsid w:val="00140A53"/>
    <w:rsid w:val="00141F02"/>
    <w:rsid w:val="00142B88"/>
    <w:rsid w:val="00142F0A"/>
    <w:rsid w:val="00143156"/>
    <w:rsid w:val="00143459"/>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368"/>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4BE"/>
    <w:rsid w:val="001C39E1"/>
    <w:rsid w:val="001C4EEB"/>
    <w:rsid w:val="001C566B"/>
    <w:rsid w:val="001C60B8"/>
    <w:rsid w:val="001C779E"/>
    <w:rsid w:val="001C7CC7"/>
    <w:rsid w:val="001D1A43"/>
    <w:rsid w:val="001D2460"/>
    <w:rsid w:val="001D437D"/>
    <w:rsid w:val="001D5796"/>
    <w:rsid w:val="001D6D43"/>
    <w:rsid w:val="001D7744"/>
    <w:rsid w:val="001E190D"/>
    <w:rsid w:val="001E1E9E"/>
    <w:rsid w:val="001E3579"/>
    <w:rsid w:val="001E4C70"/>
    <w:rsid w:val="001E5069"/>
    <w:rsid w:val="001E6176"/>
    <w:rsid w:val="001E723F"/>
    <w:rsid w:val="001E7878"/>
    <w:rsid w:val="001E7DDA"/>
    <w:rsid w:val="001F21D7"/>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418E"/>
    <w:rsid w:val="002455FD"/>
    <w:rsid w:val="00246D1C"/>
    <w:rsid w:val="0025088D"/>
    <w:rsid w:val="0025141E"/>
    <w:rsid w:val="00251A7D"/>
    <w:rsid w:val="00251B3D"/>
    <w:rsid w:val="00251C69"/>
    <w:rsid w:val="002534D7"/>
    <w:rsid w:val="0025439C"/>
    <w:rsid w:val="002555C5"/>
    <w:rsid w:val="002556E4"/>
    <w:rsid w:val="00256039"/>
    <w:rsid w:val="00256507"/>
    <w:rsid w:val="00261DF3"/>
    <w:rsid w:val="00262676"/>
    <w:rsid w:val="00262DCA"/>
    <w:rsid w:val="002634D3"/>
    <w:rsid w:val="00263EC5"/>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87935"/>
    <w:rsid w:val="002903D5"/>
    <w:rsid w:val="00292191"/>
    <w:rsid w:val="0029476A"/>
    <w:rsid w:val="00297EF0"/>
    <w:rsid w:val="002A0FFE"/>
    <w:rsid w:val="002A13D3"/>
    <w:rsid w:val="002A1E9C"/>
    <w:rsid w:val="002A2961"/>
    <w:rsid w:val="002A7313"/>
    <w:rsid w:val="002B15CC"/>
    <w:rsid w:val="002B1C2F"/>
    <w:rsid w:val="002B401D"/>
    <w:rsid w:val="002B45B5"/>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E7DD1"/>
    <w:rsid w:val="002F191C"/>
    <w:rsid w:val="002F3AB9"/>
    <w:rsid w:val="002F3D06"/>
    <w:rsid w:val="002F46F0"/>
    <w:rsid w:val="002F48E8"/>
    <w:rsid w:val="002F4F9E"/>
    <w:rsid w:val="00301EFE"/>
    <w:rsid w:val="00302E8B"/>
    <w:rsid w:val="00303197"/>
    <w:rsid w:val="003043AA"/>
    <w:rsid w:val="00304E03"/>
    <w:rsid w:val="00306083"/>
    <w:rsid w:val="0030637C"/>
    <w:rsid w:val="00307E9C"/>
    <w:rsid w:val="00307F60"/>
    <w:rsid w:val="003105FE"/>
    <w:rsid w:val="003107AF"/>
    <w:rsid w:val="00311B2B"/>
    <w:rsid w:val="0031213D"/>
    <w:rsid w:val="00314911"/>
    <w:rsid w:val="003159F3"/>
    <w:rsid w:val="00320C17"/>
    <w:rsid w:val="0032140C"/>
    <w:rsid w:val="00322258"/>
    <w:rsid w:val="0032353F"/>
    <w:rsid w:val="0032497F"/>
    <w:rsid w:val="00325628"/>
    <w:rsid w:val="00325883"/>
    <w:rsid w:val="00326E9D"/>
    <w:rsid w:val="00327BD1"/>
    <w:rsid w:val="00331F1E"/>
    <w:rsid w:val="00333800"/>
    <w:rsid w:val="003343CB"/>
    <w:rsid w:val="00335BCD"/>
    <w:rsid w:val="00340675"/>
    <w:rsid w:val="00341ACB"/>
    <w:rsid w:val="00342764"/>
    <w:rsid w:val="003432CD"/>
    <w:rsid w:val="0034460C"/>
    <w:rsid w:val="00346F6E"/>
    <w:rsid w:val="00347B7A"/>
    <w:rsid w:val="00351B4E"/>
    <w:rsid w:val="00352485"/>
    <w:rsid w:val="00352630"/>
    <w:rsid w:val="003534D7"/>
    <w:rsid w:val="00354DCA"/>
    <w:rsid w:val="00356CBE"/>
    <w:rsid w:val="00356F5A"/>
    <w:rsid w:val="00356FF1"/>
    <w:rsid w:val="0035710C"/>
    <w:rsid w:val="00361E0D"/>
    <w:rsid w:val="003638E1"/>
    <w:rsid w:val="00364E84"/>
    <w:rsid w:val="003655A8"/>
    <w:rsid w:val="00366009"/>
    <w:rsid w:val="003668D0"/>
    <w:rsid w:val="0036731A"/>
    <w:rsid w:val="00367964"/>
    <w:rsid w:val="00367D5E"/>
    <w:rsid w:val="00370B18"/>
    <w:rsid w:val="0037100C"/>
    <w:rsid w:val="003746E2"/>
    <w:rsid w:val="003755E4"/>
    <w:rsid w:val="003758C9"/>
    <w:rsid w:val="00375BC7"/>
    <w:rsid w:val="00376458"/>
    <w:rsid w:val="0037708D"/>
    <w:rsid w:val="0038153F"/>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7571"/>
    <w:rsid w:val="003A7959"/>
    <w:rsid w:val="003B1AC0"/>
    <w:rsid w:val="003B1DB7"/>
    <w:rsid w:val="003B202D"/>
    <w:rsid w:val="003B2C42"/>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6200"/>
    <w:rsid w:val="003D719A"/>
    <w:rsid w:val="003E1088"/>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2456"/>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5207"/>
    <w:rsid w:val="0045626B"/>
    <w:rsid w:val="004564DD"/>
    <w:rsid w:val="00460F44"/>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71"/>
    <w:rsid w:val="004A7896"/>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0C31"/>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332E"/>
    <w:rsid w:val="005256F2"/>
    <w:rsid w:val="005259C5"/>
    <w:rsid w:val="00525EA1"/>
    <w:rsid w:val="005263A4"/>
    <w:rsid w:val="0052780A"/>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25B"/>
    <w:rsid w:val="005723DE"/>
    <w:rsid w:val="00572D0B"/>
    <w:rsid w:val="00573EB6"/>
    <w:rsid w:val="00574007"/>
    <w:rsid w:val="005743F2"/>
    <w:rsid w:val="00574E82"/>
    <w:rsid w:val="005753F8"/>
    <w:rsid w:val="005755F8"/>
    <w:rsid w:val="00576507"/>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53"/>
    <w:rsid w:val="0059419E"/>
    <w:rsid w:val="00594BE8"/>
    <w:rsid w:val="00595D01"/>
    <w:rsid w:val="00596637"/>
    <w:rsid w:val="005967F6"/>
    <w:rsid w:val="005A0993"/>
    <w:rsid w:val="005A16B8"/>
    <w:rsid w:val="005A286A"/>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4B39"/>
    <w:rsid w:val="005C6880"/>
    <w:rsid w:val="005C6AE3"/>
    <w:rsid w:val="005C73E4"/>
    <w:rsid w:val="005D0E77"/>
    <w:rsid w:val="005D2488"/>
    <w:rsid w:val="005D4D15"/>
    <w:rsid w:val="005D55C3"/>
    <w:rsid w:val="005D7894"/>
    <w:rsid w:val="005D7BBA"/>
    <w:rsid w:val="005E09CC"/>
    <w:rsid w:val="005E1652"/>
    <w:rsid w:val="005E4AF1"/>
    <w:rsid w:val="005E6A92"/>
    <w:rsid w:val="005E769E"/>
    <w:rsid w:val="005F114F"/>
    <w:rsid w:val="005F13E5"/>
    <w:rsid w:val="005F2194"/>
    <w:rsid w:val="005F2E9A"/>
    <w:rsid w:val="005F36F3"/>
    <w:rsid w:val="005F4D20"/>
    <w:rsid w:val="005F7D6D"/>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1A5D"/>
    <w:rsid w:val="00682211"/>
    <w:rsid w:val="00682664"/>
    <w:rsid w:val="00682EB5"/>
    <w:rsid w:val="00683569"/>
    <w:rsid w:val="00684159"/>
    <w:rsid w:val="00687414"/>
    <w:rsid w:val="00693E79"/>
    <w:rsid w:val="00694244"/>
    <w:rsid w:val="006965A6"/>
    <w:rsid w:val="00696C48"/>
    <w:rsid w:val="00697AA4"/>
    <w:rsid w:val="006A21BD"/>
    <w:rsid w:val="006A3660"/>
    <w:rsid w:val="006A56DE"/>
    <w:rsid w:val="006A7FD5"/>
    <w:rsid w:val="006B020A"/>
    <w:rsid w:val="006B10B9"/>
    <w:rsid w:val="006B2AED"/>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C7412"/>
    <w:rsid w:val="006D08D8"/>
    <w:rsid w:val="006D0A1A"/>
    <w:rsid w:val="006D0F32"/>
    <w:rsid w:val="006D1C77"/>
    <w:rsid w:val="006D27AD"/>
    <w:rsid w:val="006D2CB7"/>
    <w:rsid w:val="006D2FC6"/>
    <w:rsid w:val="006D6474"/>
    <w:rsid w:val="006D6A7C"/>
    <w:rsid w:val="006D6D56"/>
    <w:rsid w:val="006E0400"/>
    <w:rsid w:val="006E06D2"/>
    <w:rsid w:val="006E0CDA"/>
    <w:rsid w:val="006E2844"/>
    <w:rsid w:val="006E3D4F"/>
    <w:rsid w:val="006E4A51"/>
    <w:rsid w:val="006E58CB"/>
    <w:rsid w:val="006E6879"/>
    <w:rsid w:val="006E73FD"/>
    <w:rsid w:val="006F2556"/>
    <w:rsid w:val="006F2735"/>
    <w:rsid w:val="006F5DFC"/>
    <w:rsid w:val="006F7EC4"/>
    <w:rsid w:val="00700D5F"/>
    <w:rsid w:val="007022E4"/>
    <w:rsid w:val="0070260A"/>
    <w:rsid w:val="00702F5B"/>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70412"/>
    <w:rsid w:val="00773B13"/>
    <w:rsid w:val="0077431D"/>
    <w:rsid w:val="007749A2"/>
    <w:rsid w:val="007762A5"/>
    <w:rsid w:val="00776D7C"/>
    <w:rsid w:val="00777778"/>
    <w:rsid w:val="007802CB"/>
    <w:rsid w:val="00783976"/>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2021"/>
    <w:rsid w:val="007C392A"/>
    <w:rsid w:val="007C4A18"/>
    <w:rsid w:val="007C564D"/>
    <w:rsid w:val="007C6B4E"/>
    <w:rsid w:val="007D0130"/>
    <w:rsid w:val="007D187A"/>
    <w:rsid w:val="007D43B4"/>
    <w:rsid w:val="007D5785"/>
    <w:rsid w:val="007D70E1"/>
    <w:rsid w:val="007D797C"/>
    <w:rsid w:val="007E1352"/>
    <w:rsid w:val="007E1576"/>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E32"/>
    <w:rsid w:val="00862FD6"/>
    <w:rsid w:val="00864929"/>
    <w:rsid w:val="0086607E"/>
    <w:rsid w:val="0086673E"/>
    <w:rsid w:val="00867AE3"/>
    <w:rsid w:val="0087026E"/>
    <w:rsid w:val="00871F0F"/>
    <w:rsid w:val="0087256D"/>
    <w:rsid w:val="00872BB5"/>
    <w:rsid w:val="008737AD"/>
    <w:rsid w:val="008746C1"/>
    <w:rsid w:val="00875987"/>
    <w:rsid w:val="00875B60"/>
    <w:rsid w:val="00875E7B"/>
    <w:rsid w:val="00877B44"/>
    <w:rsid w:val="00877E94"/>
    <w:rsid w:val="00880512"/>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16D1"/>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2A29"/>
    <w:rsid w:val="009045DF"/>
    <w:rsid w:val="009048BF"/>
    <w:rsid w:val="00905AA3"/>
    <w:rsid w:val="00906E65"/>
    <w:rsid w:val="00911C61"/>
    <w:rsid w:val="0091546E"/>
    <w:rsid w:val="0091577C"/>
    <w:rsid w:val="00915BA7"/>
    <w:rsid w:val="00916703"/>
    <w:rsid w:val="009200A5"/>
    <w:rsid w:val="00920ADD"/>
    <w:rsid w:val="00920F0A"/>
    <w:rsid w:val="0092199D"/>
    <w:rsid w:val="00921FD7"/>
    <w:rsid w:val="00925C8B"/>
    <w:rsid w:val="009310D5"/>
    <w:rsid w:val="009324B4"/>
    <w:rsid w:val="009337C6"/>
    <w:rsid w:val="0093393E"/>
    <w:rsid w:val="009341A7"/>
    <w:rsid w:val="00936227"/>
    <w:rsid w:val="00936D04"/>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29D"/>
    <w:rsid w:val="009643D8"/>
    <w:rsid w:val="00966079"/>
    <w:rsid w:val="009663D4"/>
    <w:rsid w:val="009665FB"/>
    <w:rsid w:val="00967B71"/>
    <w:rsid w:val="009703BA"/>
    <w:rsid w:val="00970486"/>
    <w:rsid w:val="00970D5C"/>
    <w:rsid w:val="00971205"/>
    <w:rsid w:val="0097342E"/>
    <w:rsid w:val="009757DB"/>
    <w:rsid w:val="00980C80"/>
    <w:rsid w:val="009818F8"/>
    <w:rsid w:val="009834A0"/>
    <w:rsid w:val="0098452D"/>
    <w:rsid w:val="00986C83"/>
    <w:rsid w:val="00986DCB"/>
    <w:rsid w:val="00986FB9"/>
    <w:rsid w:val="00987907"/>
    <w:rsid w:val="0099052C"/>
    <w:rsid w:val="0099116A"/>
    <w:rsid w:val="00995885"/>
    <w:rsid w:val="009975BE"/>
    <w:rsid w:val="00997B24"/>
    <w:rsid w:val="009A0596"/>
    <w:rsid w:val="009A2A4C"/>
    <w:rsid w:val="009A415E"/>
    <w:rsid w:val="009A47A5"/>
    <w:rsid w:val="009A5185"/>
    <w:rsid w:val="009A5881"/>
    <w:rsid w:val="009A6BE9"/>
    <w:rsid w:val="009A7018"/>
    <w:rsid w:val="009A708A"/>
    <w:rsid w:val="009B2406"/>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998"/>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7A7B"/>
    <w:rsid w:val="009F7DC8"/>
    <w:rsid w:val="00A01BFF"/>
    <w:rsid w:val="00A01ED8"/>
    <w:rsid w:val="00A02A07"/>
    <w:rsid w:val="00A031AA"/>
    <w:rsid w:val="00A04EA7"/>
    <w:rsid w:val="00A05922"/>
    <w:rsid w:val="00A05C0C"/>
    <w:rsid w:val="00A05C5C"/>
    <w:rsid w:val="00A077B9"/>
    <w:rsid w:val="00A077F2"/>
    <w:rsid w:val="00A10530"/>
    <w:rsid w:val="00A106F4"/>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51722"/>
    <w:rsid w:val="00A5226E"/>
    <w:rsid w:val="00A526C0"/>
    <w:rsid w:val="00A52D8E"/>
    <w:rsid w:val="00A53C29"/>
    <w:rsid w:val="00A53D37"/>
    <w:rsid w:val="00A544F5"/>
    <w:rsid w:val="00A549FD"/>
    <w:rsid w:val="00A55A84"/>
    <w:rsid w:val="00A57077"/>
    <w:rsid w:val="00A577C2"/>
    <w:rsid w:val="00A61933"/>
    <w:rsid w:val="00A61D7F"/>
    <w:rsid w:val="00A6427C"/>
    <w:rsid w:val="00A64DDC"/>
    <w:rsid w:val="00A65341"/>
    <w:rsid w:val="00A65496"/>
    <w:rsid w:val="00A67D39"/>
    <w:rsid w:val="00A70AA6"/>
    <w:rsid w:val="00A70B49"/>
    <w:rsid w:val="00A72134"/>
    <w:rsid w:val="00A73792"/>
    <w:rsid w:val="00A74568"/>
    <w:rsid w:val="00A75095"/>
    <w:rsid w:val="00A75930"/>
    <w:rsid w:val="00A76500"/>
    <w:rsid w:val="00A76602"/>
    <w:rsid w:val="00A77129"/>
    <w:rsid w:val="00A82145"/>
    <w:rsid w:val="00A83139"/>
    <w:rsid w:val="00A8405C"/>
    <w:rsid w:val="00A852A4"/>
    <w:rsid w:val="00A87E68"/>
    <w:rsid w:val="00A9307F"/>
    <w:rsid w:val="00A94A99"/>
    <w:rsid w:val="00A94CC2"/>
    <w:rsid w:val="00A94E6A"/>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A7EA7"/>
    <w:rsid w:val="00AB03AB"/>
    <w:rsid w:val="00AB1141"/>
    <w:rsid w:val="00AB38C2"/>
    <w:rsid w:val="00AB3D3E"/>
    <w:rsid w:val="00AB550F"/>
    <w:rsid w:val="00AB5FFA"/>
    <w:rsid w:val="00AB67BA"/>
    <w:rsid w:val="00AC0073"/>
    <w:rsid w:val="00AC094A"/>
    <w:rsid w:val="00AC0A52"/>
    <w:rsid w:val="00AC1325"/>
    <w:rsid w:val="00AC1F81"/>
    <w:rsid w:val="00AC25F2"/>
    <w:rsid w:val="00AC442C"/>
    <w:rsid w:val="00AC4935"/>
    <w:rsid w:val="00AC753D"/>
    <w:rsid w:val="00AC781D"/>
    <w:rsid w:val="00AC7F87"/>
    <w:rsid w:val="00AD51BB"/>
    <w:rsid w:val="00AD6036"/>
    <w:rsid w:val="00AD65F1"/>
    <w:rsid w:val="00AD7452"/>
    <w:rsid w:val="00AE0BCF"/>
    <w:rsid w:val="00AE2074"/>
    <w:rsid w:val="00AE5230"/>
    <w:rsid w:val="00AE6571"/>
    <w:rsid w:val="00AE6D44"/>
    <w:rsid w:val="00AE745C"/>
    <w:rsid w:val="00AF1E9C"/>
    <w:rsid w:val="00AF2F13"/>
    <w:rsid w:val="00AF2F21"/>
    <w:rsid w:val="00AF31CA"/>
    <w:rsid w:val="00AF55A7"/>
    <w:rsid w:val="00AF55AB"/>
    <w:rsid w:val="00B028D0"/>
    <w:rsid w:val="00B02EA4"/>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5F0F"/>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2548"/>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0AF8"/>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26C7"/>
    <w:rsid w:val="00BE4529"/>
    <w:rsid w:val="00BE57C0"/>
    <w:rsid w:val="00BE7998"/>
    <w:rsid w:val="00BF0701"/>
    <w:rsid w:val="00BF08BB"/>
    <w:rsid w:val="00BF1142"/>
    <w:rsid w:val="00BF26A4"/>
    <w:rsid w:val="00BF7447"/>
    <w:rsid w:val="00C003A2"/>
    <w:rsid w:val="00C00CF1"/>
    <w:rsid w:val="00C017A2"/>
    <w:rsid w:val="00C01F22"/>
    <w:rsid w:val="00C03D0B"/>
    <w:rsid w:val="00C04341"/>
    <w:rsid w:val="00C04397"/>
    <w:rsid w:val="00C060F8"/>
    <w:rsid w:val="00C06D43"/>
    <w:rsid w:val="00C074FF"/>
    <w:rsid w:val="00C07745"/>
    <w:rsid w:val="00C10294"/>
    <w:rsid w:val="00C10E02"/>
    <w:rsid w:val="00C129D4"/>
    <w:rsid w:val="00C1406C"/>
    <w:rsid w:val="00C172AF"/>
    <w:rsid w:val="00C17D68"/>
    <w:rsid w:val="00C2039B"/>
    <w:rsid w:val="00C20BC6"/>
    <w:rsid w:val="00C22E0E"/>
    <w:rsid w:val="00C23A9B"/>
    <w:rsid w:val="00C243D4"/>
    <w:rsid w:val="00C24978"/>
    <w:rsid w:val="00C24A2D"/>
    <w:rsid w:val="00C261F5"/>
    <w:rsid w:val="00C262CB"/>
    <w:rsid w:val="00C27290"/>
    <w:rsid w:val="00C2793B"/>
    <w:rsid w:val="00C32FF1"/>
    <w:rsid w:val="00C334E5"/>
    <w:rsid w:val="00C34DE1"/>
    <w:rsid w:val="00C36B06"/>
    <w:rsid w:val="00C36F80"/>
    <w:rsid w:val="00C407C9"/>
    <w:rsid w:val="00C42494"/>
    <w:rsid w:val="00C445C8"/>
    <w:rsid w:val="00C44E06"/>
    <w:rsid w:val="00C46FE5"/>
    <w:rsid w:val="00C5060C"/>
    <w:rsid w:val="00C51247"/>
    <w:rsid w:val="00C513DB"/>
    <w:rsid w:val="00C5155A"/>
    <w:rsid w:val="00C517CD"/>
    <w:rsid w:val="00C5407A"/>
    <w:rsid w:val="00C5468A"/>
    <w:rsid w:val="00C55166"/>
    <w:rsid w:val="00C55F89"/>
    <w:rsid w:val="00C56B94"/>
    <w:rsid w:val="00C60DFC"/>
    <w:rsid w:val="00C61F25"/>
    <w:rsid w:val="00C62556"/>
    <w:rsid w:val="00C63625"/>
    <w:rsid w:val="00C6518B"/>
    <w:rsid w:val="00C65627"/>
    <w:rsid w:val="00C65B04"/>
    <w:rsid w:val="00C666AF"/>
    <w:rsid w:val="00C66852"/>
    <w:rsid w:val="00C66A9A"/>
    <w:rsid w:val="00C66FBE"/>
    <w:rsid w:val="00C670BA"/>
    <w:rsid w:val="00C705C2"/>
    <w:rsid w:val="00C70750"/>
    <w:rsid w:val="00C70997"/>
    <w:rsid w:val="00C7258B"/>
    <w:rsid w:val="00C737A8"/>
    <w:rsid w:val="00C74034"/>
    <w:rsid w:val="00C745FD"/>
    <w:rsid w:val="00C75A76"/>
    <w:rsid w:val="00C7672E"/>
    <w:rsid w:val="00C77DB2"/>
    <w:rsid w:val="00C80084"/>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7A07"/>
    <w:rsid w:val="00CB06C2"/>
    <w:rsid w:val="00CB0FA9"/>
    <w:rsid w:val="00CB14E6"/>
    <w:rsid w:val="00CB2F83"/>
    <w:rsid w:val="00CB441C"/>
    <w:rsid w:val="00CB4780"/>
    <w:rsid w:val="00CB6D0E"/>
    <w:rsid w:val="00CC24D6"/>
    <w:rsid w:val="00CC33D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2DC9"/>
    <w:rsid w:val="00D23DEC"/>
    <w:rsid w:val="00D23FF2"/>
    <w:rsid w:val="00D24D82"/>
    <w:rsid w:val="00D27289"/>
    <w:rsid w:val="00D304DD"/>
    <w:rsid w:val="00D3068B"/>
    <w:rsid w:val="00D32D30"/>
    <w:rsid w:val="00D33E43"/>
    <w:rsid w:val="00D33FE2"/>
    <w:rsid w:val="00D35640"/>
    <w:rsid w:val="00D35EE9"/>
    <w:rsid w:val="00D360CB"/>
    <w:rsid w:val="00D412A8"/>
    <w:rsid w:val="00D41CEF"/>
    <w:rsid w:val="00D4382A"/>
    <w:rsid w:val="00D445FF"/>
    <w:rsid w:val="00D446FE"/>
    <w:rsid w:val="00D457B9"/>
    <w:rsid w:val="00D465AD"/>
    <w:rsid w:val="00D47AF9"/>
    <w:rsid w:val="00D47C4B"/>
    <w:rsid w:val="00D5081F"/>
    <w:rsid w:val="00D52E83"/>
    <w:rsid w:val="00D542A0"/>
    <w:rsid w:val="00D5480B"/>
    <w:rsid w:val="00D549DA"/>
    <w:rsid w:val="00D555E2"/>
    <w:rsid w:val="00D567EF"/>
    <w:rsid w:val="00D57012"/>
    <w:rsid w:val="00D57244"/>
    <w:rsid w:val="00D61754"/>
    <w:rsid w:val="00D64FD0"/>
    <w:rsid w:val="00D67649"/>
    <w:rsid w:val="00D70995"/>
    <w:rsid w:val="00D731AF"/>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45A6"/>
    <w:rsid w:val="00D94E0E"/>
    <w:rsid w:val="00D9566F"/>
    <w:rsid w:val="00D961DA"/>
    <w:rsid w:val="00DA0BAC"/>
    <w:rsid w:val="00DA16CA"/>
    <w:rsid w:val="00DA1B58"/>
    <w:rsid w:val="00DA2258"/>
    <w:rsid w:val="00DA228F"/>
    <w:rsid w:val="00DA2973"/>
    <w:rsid w:val="00DA3AD9"/>
    <w:rsid w:val="00DA4D7A"/>
    <w:rsid w:val="00DA535D"/>
    <w:rsid w:val="00DA738A"/>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3E8"/>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04C5"/>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2E5F"/>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4C9D"/>
    <w:rsid w:val="00E25913"/>
    <w:rsid w:val="00E268F1"/>
    <w:rsid w:val="00E26F02"/>
    <w:rsid w:val="00E27198"/>
    <w:rsid w:val="00E27C0B"/>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53D9"/>
    <w:rsid w:val="00EB0254"/>
    <w:rsid w:val="00EB1C48"/>
    <w:rsid w:val="00EB219F"/>
    <w:rsid w:val="00EB338A"/>
    <w:rsid w:val="00EB3BBA"/>
    <w:rsid w:val="00EB6611"/>
    <w:rsid w:val="00EB701C"/>
    <w:rsid w:val="00EB7703"/>
    <w:rsid w:val="00EB7A73"/>
    <w:rsid w:val="00EC0A59"/>
    <w:rsid w:val="00EC0EB8"/>
    <w:rsid w:val="00EC5BBC"/>
    <w:rsid w:val="00EC676F"/>
    <w:rsid w:val="00EC71CF"/>
    <w:rsid w:val="00EC7832"/>
    <w:rsid w:val="00ED059E"/>
    <w:rsid w:val="00ED291E"/>
    <w:rsid w:val="00ED3857"/>
    <w:rsid w:val="00ED4411"/>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0825"/>
    <w:rsid w:val="00EF182A"/>
    <w:rsid w:val="00EF30C8"/>
    <w:rsid w:val="00EF33DC"/>
    <w:rsid w:val="00EF6067"/>
    <w:rsid w:val="00EF6492"/>
    <w:rsid w:val="00F00F25"/>
    <w:rsid w:val="00F023AB"/>
    <w:rsid w:val="00F02537"/>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A6C"/>
    <w:rsid w:val="00F36C80"/>
    <w:rsid w:val="00F4005C"/>
    <w:rsid w:val="00F4046A"/>
    <w:rsid w:val="00F40A9C"/>
    <w:rsid w:val="00F41D63"/>
    <w:rsid w:val="00F42B9C"/>
    <w:rsid w:val="00F4340F"/>
    <w:rsid w:val="00F43938"/>
    <w:rsid w:val="00F44297"/>
    <w:rsid w:val="00F446E6"/>
    <w:rsid w:val="00F44952"/>
    <w:rsid w:val="00F47389"/>
    <w:rsid w:val="00F51319"/>
    <w:rsid w:val="00F51AEB"/>
    <w:rsid w:val="00F52229"/>
    <w:rsid w:val="00F52435"/>
    <w:rsid w:val="00F56996"/>
    <w:rsid w:val="00F6126A"/>
    <w:rsid w:val="00F615FC"/>
    <w:rsid w:val="00F62A93"/>
    <w:rsid w:val="00F62B12"/>
    <w:rsid w:val="00F632D9"/>
    <w:rsid w:val="00F63B65"/>
    <w:rsid w:val="00F64464"/>
    <w:rsid w:val="00F65EC6"/>
    <w:rsid w:val="00F67421"/>
    <w:rsid w:val="00F70419"/>
    <w:rsid w:val="00F70896"/>
    <w:rsid w:val="00F7276E"/>
    <w:rsid w:val="00F72853"/>
    <w:rsid w:val="00F72A69"/>
    <w:rsid w:val="00F7624D"/>
    <w:rsid w:val="00F773F3"/>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C0182"/>
    <w:rsid w:val="00FC0FD2"/>
    <w:rsid w:val="00FC409C"/>
    <w:rsid w:val="00FC5962"/>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4EB"/>
    <w:rsid w:val="00FF499D"/>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1"/>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1"/>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1987857512">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0" Type="http://schemas.openxmlformats.org/officeDocument/2006/relationships/hyperlink" Target="http://www.kppp.karnataka.gov.i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FF879-716C-4B23-B78E-80D24EB29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1707</TotalTime>
  <Pages>1</Pages>
  <Words>706</Words>
  <Characters>4029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acer</cp:lastModifiedBy>
  <cp:revision>678</cp:revision>
  <cp:lastPrinted>2024-01-11T09:09:00Z</cp:lastPrinted>
  <dcterms:created xsi:type="dcterms:W3CDTF">2025-05-27T07:17:00Z</dcterms:created>
  <dcterms:modified xsi:type="dcterms:W3CDTF">2026-06-24T10:58:00Z</dcterms:modified>
</cp:coreProperties>
</file>